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623F" w14:textId="30FBB666" w:rsidR="004A6D29" w:rsidRPr="000B1816" w:rsidRDefault="000B1816" w:rsidP="004A6D29">
      <w:pPr>
        <w:jc w:val="both"/>
        <w:rPr>
          <w:rFonts w:cs="Arial"/>
          <w:b/>
          <w:bCs/>
          <w:iCs/>
          <w:szCs w:val="24"/>
        </w:rPr>
      </w:pPr>
      <w:r w:rsidRPr="000B1816">
        <w:rPr>
          <w:rFonts w:cs="Arial"/>
          <w:b/>
          <w:bCs/>
          <w:iCs/>
          <w:szCs w:val="24"/>
        </w:rPr>
        <w:t>People Committee 2</w:t>
      </w:r>
      <w:r w:rsidR="00E04993">
        <w:rPr>
          <w:rFonts w:cs="Arial"/>
          <w:b/>
          <w:bCs/>
          <w:iCs/>
          <w:szCs w:val="24"/>
        </w:rPr>
        <w:t>0</w:t>
      </w:r>
      <w:r w:rsidR="00E04993" w:rsidRPr="00E04993">
        <w:rPr>
          <w:rFonts w:cs="Arial"/>
          <w:b/>
          <w:bCs/>
          <w:iCs/>
          <w:szCs w:val="24"/>
          <w:vertAlign w:val="superscript"/>
        </w:rPr>
        <w:t>th</w:t>
      </w:r>
      <w:r w:rsidR="00E04993">
        <w:rPr>
          <w:rFonts w:cs="Arial"/>
          <w:b/>
          <w:bCs/>
          <w:iCs/>
          <w:szCs w:val="24"/>
        </w:rPr>
        <w:t xml:space="preserve"> July</w:t>
      </w:r>
      <w:r w:rsidRPr="000B1816">
        <w:rPr>
          <w:rFonts w:cs="Arial"/>
          <w:b/>
          <w:bCs/>
          <w:iCs/>
          <w:szCs w:val="24"/>
        </w:rPr>
        <w:t xml:space="preserve"> </w:t>
      </w:r>
      <w:proofErr w:type="gramStart"/>
      <w:r w:rsidRPr="000B1816">
        <w:rPr>
          <w:rFonts w:cs="Arial"/>
          <w:b/>
          <w:bCs/>
          <w:iCs/>
          <w:szCs w:val="24"/>
        </w:rPr>
        <w:t xml:space="preserve">2023 </w:t>
      </w:r>
      <w:r w:rsidR="004A6D29" w:rsidRPr="000B1816">
        <w:rPr>
          <w:rFonts w:cs="Arial"/>
          <w:b/>
          <w:bCs/>
          <w:iCs/>
          <w:szCs w:val="24"/>
        </w:rPr>
        <w:t>.</w:t>
      </w:r>
      <w:proofErr w:type="gramEnd"/>
      <w:r w:rsidR="004A6D29" w:rsidRPr="000B1816">
        <w:rPr>
          <w:rFonts w:cs="Arial"/>
          <w:b/>
          <w:bCs/>
          <w:iCs/>
          <w:szCs w:val="24"/>
        </w:rPr>
        <w:t xml:space="preserve">  </w:t>
      </w:r>
    </w:p>
    <w:tbl>
      <w:tblPr>
        <w:tblW w:w="9184" w:type="dxa"/>
        <w:tblInd w:w="-5" w:type="dxa"/>
        <w:tblLook w:val="04A0" w:firstRow="1" w:lastRow="0" w:firstColumn="1" w:lastColumn="0" w:noHBand="0" w:noVBand="1"/>
      </w:tblPr>
      <w:tblGrid>
        <w:gridCol w:w="4592"/>
        <w:gridCol w:w="4592"/>
      </w:tblGrid>
      <w:tr w:rsidR="00B95CDD" w:rsidRPr="00B95CDD" w14:paraId="2A813C94" w14:textId="77777777" w:rsidTr="00B95CDD">
        <w:trPr>
          <w:trHeight w:val="348"/>
        </w:trPr>
        <w:tc>
          <w:tcPr>
            <w:tcW w:w="9184" w:type="dxa"/>
            <w:gridSpan w:val="2"/>
            <w:tcBorders>
              <w:bottom w:val="single" w:sz="4" w:space="0" w:color="auto"/>
            </w:tcBorders>
            <w:shd w:val="clear" w:color="auto" w:fill="auto"/>
            <w:vAlign w:val="center"/>
          </w:tcPr>
          <w:p w14:paraId="5FC1D7D0" w14:textId="50ABDDEA" w:rsidR="00242D33" w:rsidRPr="00B95CDD" w:rsidRDefault="00242D33" w:rsidP="00C9011E">
            <w:pPr>
              <w:pStyle w:val="Table-text"/>
              <w:rPr>
                <w:rFonts w:cs="Arial"/>
                <w:b/>
                <w:bCs/>
                <w:sz w:val="22"/>
              </w:rPr>
            </w:pPr>
          </w:p>
        </w:tc>
      </w:tr>
      <w:tr w:rsidR="00242D33" w:rsidRPr="00C9011E" w14:paraId="5927ED65" w14:textId="77777777" w:rsidTr="00CD1147">
        <w:trPr>
          <w:trHeight w:val="409"/>
        </w:trPr>
        <w:tc>
          <w:tcPr>
            <w:tcW w:w="9184" w:type="dxa"/>
            <w:gridSpan w:val="2"/>
            <w:tcBorders>
              <w:top w:val="single" w:sz="4" w:space="0" w:color="auto"/>
            </w:tcBorders>
            <w:shd w:val="clear" w:color="auto" w:fill="auto"/>
            <w:vAlign w:val="center"/>
          </w:tcPr>
          <w:p w14:paraId="6BACA44C" w14:textId="1A46606C" w:rsidR="004A6D29" w:rsidRPr="007E1D8B" w:rsidRDefault="004A6D29" w:rsidP="00C9011E">
            <w:pPr>
              <w:pStyle w:val="Table-text"/>
              <w:rPr>
                <w:rFonts w:cs="Arial"/>
                <w:iCs/>
              </w:rPr>
            </w:pPr>
          </w:p>
        </w:tc>
      </w:tr>
      <w:tr w:rsidR="00B95CDD" w:rsidRPr="00B95CDD" w14:paraId="54E244AA" w14:textId="77777777" w:rsidTr="00CD1147">
        <w:trPr>
          <w:trHeight w:val="235"/>
        </w:trPr>
        <w:tc>
          <w:tcPr>
            <w:tcW w:w="4592" w:type="dxa"/>
            <w:tcBorders>
              <w:bottom w:val="single" w:sz="4" w:space="0" w:color="auto"/>
            </w:tcBorders>
            <w:shd w:val="clear" w:color="auto" w:fill="auto"/>
            <w:vAlign w:val="center"/>
            <w:hideMark/>
          </w:tcPr>
          <w:p w14:paraId="54E244A7" w14:textId="182AA321" w:rsidR="00242D33" w:rsidRPr="00B95CDD" w:rsidRDefault="00242D33" w:rsidP="007D4F16">
            <w:pPr>
              <w:pStyle w:val="Table-text"/>
              <w:spacing w:before="0" w:after="0"/>
              <w:rPr>
                <w:rFonts w:cs="Arial"/>
                <w:b/>
                <w:bCs/>
                <w:sz w:val="22"/>
              </w:rPr>
            </w:pPr>
            <w:r w:rsidRPr="00B95CDD">
              <w:rPr>
                <w:rFonts w:cs="Arial"/>
                <w:b/>
                <w:bCs/>
                <w:sz w:val="22"/>
              </w:rPr>
              <w:t>Author:</w:t>
            </w:r>
            <w:r w:rsidR="000B1816">
              <w:rPr>
                <w:rFonts w:cs="Arial"/>
                <w:b/>
                <w:bCs/>
                <w:sz w:val="22"/>
              </w:rPr>
              <w:t xml:space="preserve"> </w:t>
            </w:r>
            <w:r w:rsidR="000B1816" w:rsidRPr="000B1816">
              <w:rPr>
                <w:rFonts w:cs="Arial"/>
                <w:sz w:val="22"/>
              </w:rPr>
              <w:t>Louise Pearson</w:t>
            </w:r>
            <w:r w:rsidR="000B1816">
              <w:rPr>
                <w:rFonts w:cs="Arial"/>
                <w:b/>
                <w:bCs/>
                <w:sz w:val="22"/>
              </w:rPr>
              <w:t xml:space="preserve"> </w:t>
            </w:r>
          </w:p>
        </w:tc>
        <w:tc>
          <w:tcPr>
            <w:tcW w:w="4592" w:type="dxa"/>
            <w:tcBorders>
              <w:bottom w:val="single" w:sz="4" w:space="0" w:color="auto"/>
            </w:tcBorders>
            <w:shd w:val="clear" w:color="auto" w:fill="auto"/>
            <w:vAlign w:val="center"/>
            <w:hideMark/>
          </w:tcPr>
          <w:p w14:paraId="54E244A9" w14:textId="67660E57" w:rsidR="00242D33" w:rsidRPr="00B95CDD" w:rsidRDefault="00242D33" w:rsidP="007D4F16">
            <w:pPr>
              <w:pStyle w:val="Table-text"/>
              <w:rPr>
                <w:rFonts w:cs="Arial"/>
                <w:b/>
                <w:bCs/>
                <w:strike/>
                <w:sz w:val="22"/>
              </w:rPr>
            </w:pPr>
            <w:r w:rsidRPr="00B95CDD">
              <w:rPr>
                <w:rFonts w:cs="Arial"/>
                <w:b/>
                <w:bCs/>
                <w:sz w:val="22"/>
              </w:rPr>
              <w:t>Contributors:</w:t>
            </w:r>
            <w:r w:rsidR="000B1816">
              <w:rPr>
                <w:rFonts w:cs="Arial"/>
                <w:b/>
                <w:bCs/>
                <w:sz w:val="22"/>
              </w:rPr>
              <w:t xml:space="preserve"> </w:t>
            </w:r>
            <w:r w:rsidR="000B1816" w:rsidRPr="000B1816">
              <w:rPr>
                <w:rFonts w:cs="Arial"/>
                <w:sz w:val="22"/>
              </w:rPr>
              <w:t>Tina Powell, Mary Owens</w:t>
            </w:r>
            <w:r w:rsidR="000B1816">
              <w:rPr>
                <w:rFonts w:cs="Arial"/>
                <w:b/>
                <w:bCs/>
                <w:sz w:val="22"/>
              </w:rPr>
              <w:t xml:space="preserve">, </w:t>
            </w:r>
            <w:r w:rsidR="000B1816" w:rsidRPr="000B1816">
              <w:rPr>
                <w:rFonts w:cs="Arial"/>
                <w:sz w:val="22"/>
              </w:rPr>
              <w:t>Daniel Booth, Jen Fox</w:t>
            </w:r>
            <w:r w:rsidR="000B1816">
              <w:rPr>
                <w:rFonts w:cs="Arial"/>
                <w:b/>
                <w:bCs/>
                <w:sz w:val="22"/>
              </w:rPr>
              <w:t xml:space="preserve"> </w:t>
            </w:r>
          </w:p>
        </w:tc>
      </w:tr>
      <w:tr w:rsidR="00242D33" w14:paraId="137E7289" w14:textId="77777777" w:rsidTr="00CD1147">
        <w:trPr>
          <w:trHeight w:val="737"/>
        </w:trPr>
        <w:tc>
          <w:tcPr>
            <w:tcW w:w="4592" w:type="dxa"/>
            <w:tcBorders>
              <w:top w:val="single" w:sz="4" w:space="0" w:color="auto"/>
            </w:tcBorders>
            <w:shd w:val="clear" w:color="auto" w:fill="FFFFFF" w:themeFill="background1"/>
            <w:vAlign w:val="center"/>
          </w:tcPr>
          <w:p w14:paraId="1D133B98" w14:textId="6A74232E" w:rsidR="00242D33" w:rsidRPr="00D57AE8" w:rsidRDefault="00242D33" w:rsidP="007D4F16">
            <w:pPr>
              <w:pStyle w:val="Table-text"/>
              <w:spacing w:before="0" w:after="0"/>
              <w:rPr>
                <w:rFonts w:cs="Arial"/>
                <w:szCs w:val="20"/>
              </w:rPr>
            </w:pPr>
            <w:r w:rsidRPr="00D57AE8">
              <w:rPr>
                <w:rFonts w:cs="Arial"/>
                <w:szCs w:val="20"/>
              </w:rPr>
              <w:t xml:space="preserve">Name: </w:t>
            </w:r>
            <w:r w:rsidR="000B1816">
              <w:rPr>
                <w:rFonts w:cs="Arial"/>
                <w:szCs w:val="20"/>
              </w:rPr>
              <w:t xml:space="preserve">Paul Kavanagh- Fields </w:t>
            </w:r>
          </w:p>
          <w:p w14:paraId="4D4C416F" w14:textId="3083CB1C" w:rsidR="00242D33" w:rsidRPr="00242D33" w:rsidRDefault="00242D33" w:rsidP="007D4F16">
            <w:pPr>
              <w:pStyle w:val="Table-text"/>
              <w:spacing w:before="0" w:after="0"/>
              <w:rPr>
                <w:rFonts w:cs="Arial"/>
                <w:szCs w:val="20"/>
              </w:rPr>
            </w:pPr>
            <w:r w:rsidRPr="00D57AE8">
              <w:rPr>
                <w:rFonts w:cs="Arial"/>
                <w:szCs w:val="20"/>
              </w:rPr>
              <w:t>Role/Title:</w:t>
            </w:r>
            <w:r>
              <w:rPr>
                <w:rFonts w:cs="Arial"/>
                <w:b/>
                <w:bCs/>
                <w:szCs w:val="20"/>
              </w:rPr>
              <w:t xml:space="preserve"> </w:t>
            </w:r>
            <w:r w:rsidR="000B1816">
              <w:rPr>
                <w:rFonts w:cs="Arial"/>
                <w:b/>
                <w:bCs/>
                <w:szCs w:val="20"/>
              </w:rPr>
              <w:t>CNO</w:t>
            </w:r>
          </w:p>
        </w:tc>
        <w:tc>
          <w:tcPr>
            <w:tcW w:w="4592" w:type="dxa"/>
            <w:tcBorders>
              <w:top w:val="single" w:sz="4" w:space="0" w:color="auto"/>
            </w:tcBorders>
            <w:shd w:val="clear" w:color="auto" w:fill="FFFFFF" w:themeFill="background1"/>
            <w:vAlign w:val="center"/>
          </w:tcPr>
          <w:p w14:paraId="3B884B72" w14:textId="514DA7BB" w:rsidR="00242D33" w:rsidRDefault="00242D33" w:rsidP="007D4F16">
            <w:pPr>
              <w:pStyle w:val="Table-text"/>
              <w:rPr>
                <w:rFonts w:cs="Arial"/>
                <w:i/>
                <w:color w:val="FF0000"/>
              </w:rPr>
            </w:pPr>
          </w:p>
          <w:p w14:paraId="53F5B06F" w14:textId="09090EC5" w:rsidR="00D57AE8" w:rsidRPr="004A6D29" w:rsidRDefault="00D57AE8" w:rsidP="007D4F16">
            <w:pPr>
              <w:pStyle w:val="Table-text"/>
              <w:rPr>
                <w:rFonts w:cs="Arial"/>
                <w:iCs/>
              </w:rPr>
            </w:pPr>
          </w:p>
        </w:tc>
      </w:tr>
      <w:tr w:rsidR="00B95CDD" w:rsidRPr="00B95CDD" w14:paraId="54A076BE" w14:textId="77777777" w:rsidTr="00CD1147">
        <w:tc>
          <w:tcPr>
            <w:tcW w:w="9184" w:type="dxa"/>
            <w:gridSpan w:val="2"/>
            <w:tcBorders>
              <w:bottom w:val="single" w:sz="4" w:space="0" w:color="auto"/>
            </w:tcBorders>
            <w:shd w:val="clear" w:color="auto" w:fill="auto"/>
            <w:vAlign w:val="center"/>
          </w:tcPr>
          <w:p w14:paraId="55BD277B" w14:textId="660EA466" w:rsidR="00242D33" w:rsidRPr="00B95CDD" w:rsidRDefault="00242D33" w:rsidP="00242D33">
            <w:pPr>
              <w:pStyle w:val="Table-text"/>
              <w:spacing w:before="0" w:after="0"/>
              <w:rPr>
                <w:rFonts w:cs="Arial"/>
                <w:b/>
                <w:bCs/>
                <w:sz w:val="22"/>
              </w:rPr>
            </w:pPr>
            <w:r w:rsidRPr="00B95CDD">
              <w:rPr>
                <w:rFonts w:cs="Arial"/>
                <w:b/>
                <w:bCs/>
                <w:sz w:val="22"/>
              </w:rPr>
              <w:t>Report sign-off</w:t>
            </w:r>
            <w:r w:rsidRPr="00B95CDD">
              <w:rPr>
                <w:rFonts w:cs="Arial"/>
                <w:b/>
                <w:bCs/>
                <w:iCs/>
                <w:sz w:val="22"/>
              </w:rPr>
              <w:t>:</w:t>
            </w:r>
          </w:p>
        </w:tc>
      </w:tr>
      <w:tr w:rsidR="00242D33" w:rsidRPr="00C9011E" w14:paraId="6213CE02" w14:textId="77777777" w:rsidTr="00CD1147">
        <w:tc>
          <w:tcPr>
            <w:tcW w:w="9184" w:type="dxa"/>
            <w:gridSpan w:val="2"/>
            <w:tcBorders>
              <w:top w:val="single" w:sz="4" w:space="0" w:color="auto"/>
            </w:tcBorders>
            <w:shd w:val="clear" w:color="auto" w:fill="FFFFFF" w:themeFill="background1"/>
            <w:vAlign w:val="center"/>
          </w:tcPr>
          <w:p w14:paraId="003E184A" w14:textId="77777777" w:rsidR="00D57AE8" w:rsidRDefault="00D57AE8" w:rsidP="00C9011E">
            <w:pPr>
              <w:pStyle w:val="Table-text"/>
              <w:spacing w:before="0" w:after="0"/>
              <w:rPr>
                <w:rFonts w:cs="Arial"/>
                <w:szCs w:val="20"/>
              </w:rPr>
            </w:pPr>
          </w:p>
          <w:p w14:paraId="5667AAE4" w14:textId="30852DE3" w:rsidR="007E1D8B" w:rsidRPr="007E1D8B" w:rsidRDefault="007E1D8B" w:rsidP="00C9011E">
            <w:pPr>
              <w:pStyle w:val="Table-text"/>
              <w:spacing w:before="0" w:after="0"/>
              <w:rPr>
                <w:rFonts w:cs="Arial"/>
                <w:szCs w:val="20"/>
              </w:rPr>
            </w:pPr>
          </w:p>
        </w:tc>
      </w:tr>
      <w:tr w:rsidR="00CD1147" w:rsidRPr="00C9011E" w14:paraId="09F16482" w14:textId="77777777" w:rsidTr="00CD1147">
        <w:tc>
          <w:tcPr>
            <w:tcW w:w="9184" w:type="dxa"/>
            <w:gridSpan w:val="2"/>
            <w:tcBorders>
              <w:bottom w:val="single" w:sz="4" w:space="0" w:color="auto"/>
            </w:tcBorders>
            <w:shd w:val="clear" w:color="auto" w:fill="FFFFFF" w:themeFill="background1"/>
            <w:vAlign w:val="center"/>
          </w:tcPr>
          <w:p w14:paraId="1991D051" w14:textId="7207F015" w:rsidR="00CD1147" w:rsidRPr="00CD1147" w:rsidRDefault="00CD1147" w:rsidP="00C9011E">
            <w:pPr>
              <w:pStyle w:val="Table-text"/>
              <w:spacing w:before="0" w:after="0"/>
              <w:rPr>
                <w:rFonts w:cs="Arial"/>
                <w:b/>
                <w:bCs/>
                <w:iCs/>
                <w:szCs w:val="20"/>
              </w:rPr>
            </w:pPr>
            <w:r w:rsidRPr="00CD1147">
              <w:rPr>
                <w:rFonts w:cs="Arial"/>
                <w:b/>
                <w:bCs/>
                <w:iCs/>
                <w:szCs w:val="20"/>
              </w:rPr>
              <w:t xml:space="preserve">Is the report suitable for </w:t>
            </w:r>
            <w:proofErr w:type="gramStart"/>
            <w:r w:rsidRPr="00CD1147">
              <w:rPr>
                <w:rFonts w:cs="Arial"/>
                <w:b/>
                <w:bCs/>
                <w:iCs/>
                <w:szCs w:val="20"/>
              </w:rPr>
              <w:t>publication?</w:t>
            </w:r>
            <w:r>
              <w:rPr>
                <w:rFonts w:cs="Arial"/>
                <w:b/>
                <w:bCs/>
                <w:iCs/>
                <w:szCs w:val="20"/>
              </w:rPr>
              <w:t>:</w:t>
            </w:r>
            <w:proofErr w:type="gramEnd"/>
          </w:p>
        </w:tc>
      </w:tr>
      <w:tr w:rsidR="00CD1147" w:rsidRPr="00C9011E" w14:paraId="1FD517BF" w14:textId="77777777" w:rsidTr="00CD1147">
        <w:tc>
          <w:tcPr>
            <w:tcW w:w="9184" w:type="dxa"/>
            <w:gridSpan w:val="2"/>
            <w:tcBorders>
              <w:top w:val="single" w:sz="4" w:space="0" w:color="auto"/>
            </w:tcBorders>
            <w:shd w:val="clear" w:color="auto" w:fill="FFFFFF" w:themeFill="background1"/>
            <w:vAlign w:val="center"/>
          </w:tcPr>
          <w:p w14:paraId="2ED3F3C1" w14:textId="77777777" w:rsidR="00CD1147" w:rsidRDefault="005F439A" w:rsidP="000B1816">
            <w:pPr>
              <w:pStyle w:val="Table-text"/>
              <w:spacing w:before="0" w:after="0"/>
              <w:rPr>
                <w:rFonts w:cs="Arial"/>
                <w:iCs/>
                <w:szCs w:val="20"/>
              </w:rPr>
            </w:pPr>
            <w:r>
              <w:rPr>
                <w:rFonts w:cs="Arial"/>
                <w:iCs/>
                <w:szCs w:val="20"/>
              </w:rPr>
              <w:t xml:space="preserve">YES / NO </w:t>
            </w:r>
          </w:p>
          <w:p w14:paraId="60B877B4" w14:textId="4F0FDE67" w:rsidR="000B1816" w:rsidRPr="00CD1147" w:rsidRDefault="000B1816" w:rsidP="000B1816">
            <w:pPr>
              <w:pStyle w:val="Table-text"/>
              <w:spacing w:before="0" w:after="0"/>
              <w:rPr>
                <w:rFonts w:cs="Arial"/>
                <w:iCs/>
                <w:szCs w:val="20"/>
              </w:rPr>
            </w:pPr>
          </w:p>
        </w:tc>
      </w:tr>
      <w:tr w:rsidR="00B95CDD" w:rsidRPr="00B95CDD" w14:paraId="3FCE9B74" w14:textId="77777777" w:rsidTr="00CD1147">
        <w:tc>
          <w:tcPr>
            <w:tcW w:w="9184" w:type="dxa"/>
            <w:gridSpan w:val="2"/>
            <w:tcBorders>
              <w:bottom w:val="single" w:sz="4" w:space="0" w:color="auto"/>
            </w:tcBorders>
            <w:shd w:val="clear" w:color="auto" w:fill="auto"/>
            <w:vAlign w:val="center"/>
          </w:tcPr>
          <w:p w14:paraId="6A404CC9" w14:textId="5AC5C248" w:rsidR="00C9011E" w:rsidRPr="00B95CDD" w:rsidRDefault="00C9011E" w:rsidP="00960475">
            <w:pPr>
              <w:pStyle w:val="Table-text"/>
              <w:spacing w:before="0" w:after="0"/>
              <w:rPr>
                <w:rFonts w:cs="Arial"/>
                <w:b/>
                <w:bCs/>
                <w:sz w:val="22"/>
              </w:rPr>
            </w:pPr>
            <w:r w:rsidRPr="00B95CDD">
              <w:rPr>
                <w:rFonts w:cs="Arial"/>
                <w:b/>
                <w:bCs/>
                <w:sz w:val="22"/>
              </w:rPr>
              <w:t xml:space="preserve">Key </w:t>
            </w:r>
            <w:r w:rsidR="00330E4F" w:rsidRPr="00B95CDD">
              <w:rPr>
                <w:rFonts w:cs="Arial"/>
                <w:b/>
                <w:bCs/>
                <w:sz w:val="22"/>
              </w:rPr>
              <w:t>i</w:t>
            </w:r>
            <w:r w:rsidRPr="00B95CDD">
              <w:rPr>
                <w:rFonts w:cs="Arial"/>
                <w:b/>
                <w:bCs/>
                <w:sz w:val="22"/>
              </w:rPr>
              <w:t>ssues and considerations</w:t>
            </w:r>
            <w:r w:rsidR="00D57AE8">
              <w:rPr>
                <w:rFonts w:cs="Arial"/>
                <w:b/>
                <w:bCs/>
                <w:sz w:val="22"/>
              </w:rPr>
              <w:t>:</w:t>
            </w:r>
          </w:p>
        </w:tc>
      </w:tr>
      <w:tr w:rsidR="00C9011E" w:rsidRPr="00C9011E" w14:paraId="119A12F1" w14:textId="77777777" w:rsidTr="00CD1147">
        <w:tc>
          <w:tcPr>
            <w:tcW w:w="9184" w:type="dxa"/>
            <w:gridSpan w:val="2"/>
            <w:tcBorders>
              <w:top w:val="single" w:sz="4" w:space="0" w:color="auto"/>
            </w:tcBorders>
            <w:shd w:val="clear" w:color="auto" w:fill="FFFFFF" w:themeFill="background1"/>
            <w:vAlign w:val="center"/>
          </w:tcPr>
          <w:p w14:paraId="617EB54D" w14:textId="70C23BC6" w:rsidR="000B1816" w:rsidRPr="000B1816" w:rsidRDefault="000B1816" w:rsidP="000B1816">
            <w:pPr>
              <w:spacing w:before="115"/>
              <w:rPr>
                <w:rFonts w:asciiTheme="minorHAnsi" w:hAnsiTheme="minorHAnsi" w:cstheme="minorHAnsi"/>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14"/>
              <w:gridCol w:w="6344"/>
            </w:tblGrid>
            <w:tr w:rsidR="000B1816" w:rsidRPr="000B1816" w14:paraId="71DDC09E" w14:textId="77777777" w:rsidTr="00A57D02">
              <w:trPr>
                <w:trHeight w:val="746"/>
              </w:trPr>
              <w:tc>
                <w:tcPr>
                  <w:tcW w:w="1459" w:type="pct"/>
                </w:tcPr>
                <w:p w14:paraId="54FE23B0"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34ABF32D"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Financial</w:t>
                  </w:r>
                </w:p>
              </w:tc>
              <w:tc>
                <w:tcPr>
                  <w:tcW w:w="3541" w:type="pct"/>
                </w:tcPr>
                <w:p w14:paraId="439CCFD4" w14:textId="77777777" w:rsidR="000B1816" w:rsidRPr="000B1816" w:rsidRDefault="000B1816" w:rsidP="000B1816">
                  <w:pPr>
                    <w:widowControl w:val="0"/>
                    <w:ind w:left="108" w:right="156"/>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Robust safe staffing and recruitment processes ensure appropriate and efficient use of available resources</w:t>
                  </w:r>
                </w:p>
              </w:tc>
            </w:tr>
            <w:tr w:rsidR="000B1816" w:rsidRPr="000B1816" w14:paraId="123A40A0" w14:textId="77777777" w:rsidTr="00A57D02">
              <w:trPr>
                <w:trHeight w:val="1000"/>
              </w:trPr>
              <w:tc>
                <w:tcPr>
                  <w:tcW w:w="1459" w:type="pct"/>
                </w:tcPr>
                <w:p w14:paraId="63336DF9" w14:textId="77777777" w:rsidR="000B1816" w:rsidRPr="000B1816" w:rsidRDefault="000B1816" w:rsidP="000B1816">
                  <w:pPr>
                    <w:widowControl w:val="0"/>
                    <w:spacing w:before="1"/>
                    <w:rPr>
                      <w:rFonts w:asciiTheme="minorHAnsi" w:eastAsiaTheme="minorHAnsi" w:hAnsiTheme="minorHAnsi" w:cstheme="minorHAnsi"/>
                      <w:b/>
                      <w:sz w:val="22"/>
                      <w:lang w:val="en-US"/>
                    </w:rPr>
                  </w:pPr>
                </w:p>
                <w:p w14:paraId="470EDDF8"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Patients Safety or Quality</w:t>
                  </w:r>
                </w:p>
              </w:tc>
              <w:tc>
                <w:tcPr>
                  <w:tcW w:w="3541" w:type="pct"/>
                </w:tcPr>
                <w:p w14:paraId="20665E3E" w14:textId="77777777" w:rsidR="000B1816" w:rsidRPr="000B1816" w:rsidRDefault="000B1816" w:rsidP="000B1816">
                  <w:pPr>
                    <w:widowControl w:val="0"/>
                    <w:ind w:left="108" w:right="43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and correlation to nurse sensitive indicators provides assurance regarding patient safety events which may relate to nurse staffing</w:t>
                  </w:r>
                </w:p>
              </w:tc>
            </w:tr>
            <w:tr w:rsidR="000B1816" w:rsidRPr="000B1816" w14:paraId="4A4911CE" w14:textId="77777777" w:rsidTr="00A57D02">
              <w:trPr>
                <w:trHeight w:val="746"/>
              </w:trPr>
              <w:tc>
                <w:tcPr>
                  <w:tcW w:w="1459" w:type="pct"/>
                </w:tcPr>
                <w:p w14:paraId="5FCDF445"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7B20D31B" w14:textId="77777777" w:rsidR="000B1816" w:rsidRPr="000B1816" w:rsidRDefault="000B1816" w:rsidP="000B1816">
                  <w:pPr>
                    <w:widowControl w:val="0"/>
                    <w:spacing w:before="1"/>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Workforce</w:t>
                  </w:r>
                </w:p>
              </w:tc>
              <w:tc>
                <w:tcPr>
                  <w:tcW w:w="3541" w:type="pct"/>
                </w:tcPr>
                <w:p w14:paraId="354F9D0F" w14:textId="77777777" w:rsidR="000B1816" w:rsidRPr="000B1816" w:rsidRDefault="000B1816" w:rsidP="000B1816">
                  <w:pPr>
                    <w:widowControl w:val="0"/>
                    <w:spacing w:before="117"/>
                    <w:ind w:left="108" w:right="505"/>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Providing a positive experience for new recruits and supporting staff well-being promotes RJAH as an employer of choice</w:t>
                  </w:r>
                </w:p>
              </w:tc>
            </w:tr>
            <w:tr w:rsidR="000B1816" w:rsidRPr="000B1816" w14:paraId="5EDEDDCD" w14:textId="77777777" w:rsidTr="00A57D02">
              <w:trPr>
                <w:trHeight w:val="745"/>
              </w:trPr>
              <w:tc>
                <w:tcPr>
                  <w:tcW w:w="1459" w:type="pct"/>
                </w:tcPr>
                <w:p w14:paraId="703CDF01" w14:textId="77777777" w:rsidR="000B1816" w:rsidRPr="000B1816" w:rsidRDefault="000B1816" w:rsidP="000B1816">
                  <w:pPr>
                    <w:widowControl w:val="0"/>
                    <w:spacing w:before="0"/>
                    <w:rPr>
                      <w:rFonts w:asciiTheme="minorHAnsi" w:eastAsiaTheme="minorHAnsi" w:hAnsiTheme="minorHAnsi" w:cstheme="minorHAnsi"/>
                      <w:b/>
                      <w:sz w:val="22"/>
                      <w:lang w:val="en-US"/>
                    </w:rPr>
                  </w:pPr>
                </w:p>
                <w:p w14:paraId="6A441B07" w14:textId="77777777" w:rsidR="000B1816" w:rsidRPr="000B1816" w:rsidRDefault="000B1816" w:rsidP="000B1816">
                  <w:pPr>
                    <w:widowControl w:val="0"/>
                    <w:spacing w:before="0"/>
                    <w:ind w:left="107"/>
                    <w:rPr>
                      <w:rFonts w:asciiTheme="minorHAnsi" w:eastAsiaTheme="minorHAnsi" w:hAnsiTheme="minorHAnsi" w:cstheme="minorHAnsi"/>
                      <w:b/>
                      <w:sz w:val="22"/>
                      <w:lang w:val="en-US"/>
                    </w:rPr>
                  </w:pPr>
                  <w:r w:rsidRPr="000B1816">
                    <w:rPr>
                      <w:rFonts w:asciiTheme="minorHAnsi" w:eastAsiaTheme="minorHAnsi" w:hAnsiTheme="minorHAnsi" w:cstheme="minorHAnsi"/>
                      <w:b/>
                      <w:sz w:val="22"/>
                      <w:lang w:val="en-US"/>
                    </w:rPr>
                    <w:t>Operational</w:t>
                  </w:r>
                </w:p>
              </w:tc>
              <w:tc>
                <w:tcPr>
                  <w:tcW w:w="3541" w:type="pct"/>
                </w:tcPr>
                <w:p w14:paraId="51CDCA83" w14:textId="77777777" w:rsidR="000B1816" w:rsidRPr="000B1816" w:rsidRDefault="000B1816" w:rsidP="000B1816">
                  <w:pPr>
                    <w:widowControl w:val="0"/>
                    <w:spacing w:before="117"/>
                    <w:ind w:left="108" w:right="327"/>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Safe staffing processes supports operational delivery and patient flow as well as patient experience</w:t>
                  </w:r>
                </w:p>
              </w:tc>
            </w:tr>
          </w:tbl>
          <w:p w14:paraId="45CAB956" w14:textId="77777777" w:rsidR="000B1816" w:rsidRPr="000B1816" w:rsidRDefault="000B1816" w:rsidP="00C9011E">
            <w:pPr>
              <w:spacing w:before="0"/>
              <w:rPr>
                <w:rFonts w:cs="Arial"/>
                <w:bCs/>
                <w:iCs/>
                <w:sz w:val="20"/>
                <w:szCs w:val="18"/>
              </w:rPr>
            </w:pPr>
          </w:p>
          <w:p w14:paraId="43885DAE" w14:textId="77777777" w:rsidR="000B1816" w:rsidRDefault="000B1816" w:rsidP="00C9011E">
            <w:pPr>
              <w:spacing w:before="0"/>
              <w:rPr>
                <w:rFonts w:cs="Arial"/>
                <w:bCs/>
                <w:i/>
                <w:sz w:val="20"/>
                <w:szCs w:val="18"/>
              </w:rPr>
            </w:pPr>
          </w:p>
          <w:p w14:paraId="300381DF" w14:textId="0D34F42F" w:rsidR="000B1816" w:rsidRPr="000B1816" w:rsidRDefault="000B1816" w:rsidP="00C9011E">
            <w:pPr>
              <w:spacing w:before="0"/>
              <w:rPr>
                <w:rFonts w:cs="Arial"/>
                <w:bCs/>
                <w:iCs/>
                <w:sz w:val="20"/>
                <w:szCs w:val="18"/>
              </w:rPr>
            </w:pPr>
          </w:p>
        </w:tc>
      </w:tr>
      <w:tr w:rsidR="00466A80" w:rsidRPr="00B95CDD" w14:paraId="5BFD2A8C" w14:textId="77777777" w:rsidTr="00CD1147">
        <w:tc>
          <w:tcPr>
            <w:tcW w:w="9184" w:type="dxa"/>
            <w:gridSpan w:val="2"/>
            <w:tcBorders>
              <w:bottom w:val="single" w:sz="4" w:space="0" w:color="auto"/>
            </w:tcBorders>
            <w:shd w:val="clear" w:color="auto" w:fill="auto"/>
            <w:vAlign w:val="center"/>
          </w:tcPr>
          <w:p w14:paraId="164E7C24" w14:textId="77777777" w:rsidR="00466A80" w:rsidRPr="00B95CDD" w:rsidRDefault="00466A80" w:rsidP="00960475">
            <w:pPr>
              <w:pStyle w:val="Table-text"/>
              <w:spacing w:before="0" w:after="0"/>
              <w:rPr>
                <w:rFonts w:cs="Arial"/>
                <w:b/>
                <w:bCs/>
                <w:sz w:val="22"/>
              </w:rPr>
            </w:pPr>
            <w:r>
              <w:rPr>
                <w:rFonts w:cs="Arial"/>
                <w:b/>
                <w:bCs/>
                <w:sz w:val="22"/>
              </w:rPr>
              <w:t>Strategic</w:t>
            </w:r>
            <w:r w:rsidRPr="00B95CDD">
              <w:rPr>
                <w:rFonts w:cs="Arial"/>
                <w:b/>
                <w:bCs/>
                <w:sz w:val="22"/>
              </w:rPr>
              <w:t xml:space="preserve"> objectives and associated risks</w:t>
            </w:r>
            <w:r>
              <w:rPr>
                <w:rFonts w:cs="Arial"/>
                <w:b/>
                <w:bCs/>
                <w:sz w:val="22"/>
              </w:rPr>
              <w:t>:</w:t>
            </w:r>
          </w:p>
        </w:tc>
      </w:tr>
      <w:tr w:rsidR="00466A80" w:rsidRPr="00996ADB" w14:paraId="7407FCFA" w14:textId="77777777" w:rsidTr="00960475">
        <w:tc>
          <w:tcPr>
            <w:tcW w:w="9184" w:type="dxa"/>
            <w:gridSpan w:val="2"/>
            <w:tcBorders>
              <w:top w:val="single" w:sz="4" w:space="0" w:color="auto"/>
            </w:tcBorders>
            <w:shd w:val="clear" w:color="auto" w:fill="FFFFFF" w:themeFill="background1"/>
            <w:vAlign w:val="center"/>
          </w:tcPr>
          <w:p w14:paraId="5D1B61E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key risks to note from this report are as follows:</w:t>
            </w:r>
          </w:p>
          <w:p w14:paraId="7E873AF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24EF3A4E" w14:textId="77777777"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recruit registered nursing staff against picture of increasing </w:t>
            </w:r>
            <w:proofErr w:type="gramStart"/>
            <w:r w:rsidRPr="000B1816">
              <w:rPr>
                <w:rFonts w:asciiTheme="minorHAnsi" w:eastAsia="Arial" w:hAnsiTheme="minorHAnsi" w:cstheme="minorHAnsi"/>
                <w:sz w:val="22"/>
                <w:lang w:val="en-US"/>
              </w:rPr>
              <w:t>vacancies</w:t>
            </w:r>
            <w:proofErr w:type="gramEnd"/>
          </w:p>
          <w:p w14:paraId="089C8AF2" w14:textId="77777777"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Inability to meet safer staffing requirements leading to bed closures and impact on patient waiting </w:t>
            </w:r>
            <w:proofErr w:type="gramStart"/>
            <w:r w:rsidRPr="000B1816">
              <w:rPr>
                <w:rFonts w:asciiTheme="minorHAnsi" w:eastAsia="Arial" w:hAnsiTheme="minorHAnsi" w:cstheme="minorHAnsi"/>
                <w:sz w:val="22"/>
                <w:lang w:val="en-US"/>
              </w:rPr>
              <w:t>lists</w:t>
            </w:r>
            <w:proofErr w:type="gramEnd"/>
            <w:r w:rsidRPr="000B1816">
              <w:rPr>
                <w:rFonts w:asciiTheme="minorHAnsi" w:eastAsia="Arial" w:hAnsiTheme="minorHAnsi" w:cstheme="minorHAnsi"/>
                <w:sz w:val="22"/>
                <w:lang w:val="en-US"/>
              </w:rPr>
              <w:t xml:space="preserve"> </w:t>
            </w:r>
          </w:p>
          <w:p w14:paraId="788B19C3" w14:textId="22822BF4" w:rsidR="000B1816" w:rsidRPr="000B1816" w:rsidRDefault="000B1816" w:rsidP="000B1816">
            <w:pPr>
              <w:widowControl w:val="0"/>
              <w:numPr>
                <w:ilvl w:val="0"/>
                <w:numId w:val="26"/>
              </w:numPr>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Increased risk added for increasing MCSI RN vacancies and specialist nature of role – this has been mitigated with the decision taken to block book off framework agency staff with correct skill and competency for </w:t>
            </w:r>
            <w:r w:rsidR="00E64E13">
              <w:rPr>
                <w:rFonts w:asciiTheme="minorHAnsi" w:eastAsia="Arial" w:hAnsiTheme="minorHAnsi" w:cstheme="minorHAnsi"/>
                <w:sz w:val="22"/>
                <w:lang w:val="en-US"/>
              </w:rPr>
              <w:t>a further 4 weeks</w:t>
            </w:r>
            <w:r w:rsidRPr="000B1816">
              <w:rPr>
                <w:rFonts w:asciiTheme="minorHAnsi" w:eastAsia="Arial" w:hAnsiTheme="minorHAnsi" w:cstheme="minorHAnsi"/>
                <w:sz w:val="22"/>
                <w:lang w:val="en-US"/>
              </w:rPr>
              <w:t xml:space="preserve">. </w:t>
            </w:r>
          </w:p>
          <w:p w14:paraId="4EB79626" w14:textId="760E3DDF" w:rsidR="004A6D29" w:rsidRPr="00330E4F" w:rsidRDefault="004A6D29" w:rsidP="000B1816">
            <w:pPr>
              <w:spacing w:before="0"/>
              <w:jc w:val="both"/>
              <w:rPr>
                <w:rFonts w:cs="Arial"/>
                <w:bCs/>
                <w:i/>
                <w:color w:val="FF0000"/>
                <w:sz w:val="20"/>
                <w:szCs w:val="18"/>
              </w:rPr>
            </w:pPr>
          </w:p>
        </w:tc>
      </w:tr>
      <w:tr w:rsidR="00B95CDD" w:rsidRPr="00B95CDD" w14:paraId="3DC0C2CC" w14:textId="77777777" w:rsidTr="00B95CDD">
        <w:tc>
          <w:tcPr>
            <w:tcW w:w="9184" w:type="dxa"/>
            <w:gridSpan w:val="2"/>
            <w:tcBorders>
              <w:bottom w:val="single" w:sz="4" w:space="0" w:color="auto"/>
            </w:tcBorders>
            <w:shd w:val="clear" w:color="auto" w:fill="auto"/>
            <w:vAlign w:val="center"/>
          </w:tcPr>
          <w:p w14:paraId="5ED5739A" w14:textId="6FBB2D34" w:rsidR="00C9011E" w:rsidRPr="00B95CDD" w:rsidRDefault="00C9011E" w:rsidP="00960475">
            <w:pPr>
              <w:pStyle w:val="Table-text"/>
              <w:spacing w:before="0" w:after="0"/>
              <w:rPr>
                <w:rFonts w:cs="Arial"/>
                <w:b/>
                <w:bCs/>
                <w:sz w:val="22"/>
              </w:rPr>
            </w:pPr>
            <w:r w:rsidRPr="00B95CDD">
              <w:rPr>
                <w:rFonts w:cs="Arial"/>
                <w:b/>
                <w:bCs/>
                <w:sz w:val="22"/>
              </w:rPr>
              <w:t>Recommendations</w:t>
            </w:r>
            <w:r w:rsidR="00D57AE8">
              <w:rPr>
                <w:rFonts w:cs="Arial"/>
                <w:b/>
                <w:bCs/>
                <w:sz w:val="22"/>
              </w:rPr>
              <w:t>:</w:t>
            </w:r>
          </w:p>
        </w:tc>
      </w:tr>
      <w:tr w:rsidR="00C9011E" w:rsidRPr="00C9011E" w14:paraId="089D437E" w14:textId="77777777" w:rsidTr="00B95CDD">
        <w:tc>
          <w:tcPr>
            <w:tcW w:w="9184" w:type="dxa"/>
            <w:gridSpan w:val="2"/>
            <w:tcBorders>
              <w:top w:val="single" w:sz="4" w:space="0" w:color="auto"/>
            </w:tcBorders>
            <w:shd w:val="clear" w:color="auto" w:fill="FFFFFF" w:themeFill="background1"/>
            <w:vAlign w:val="center"/>
          </w:tcPr>
          <w:p w14:paraId="33AA85B3" w14:textId="77777777" w:rsidR="000B1816" w:rsidRPr="000B1816" w:rsidRDefault="000B1816" w:rsidP="000B1816">
            <w:pPr>
              <w:rPr>
                <w:rFonts w:asciiTheme="minorHAnsi" w:hAnsiTheme="minorHAnsi" w:cstheme="minorHAnsi"/>
                <w:sz w:val="22"/>
              </w:rPr>
            </w:pPr>
            <w:bookmarkStart w:id="0" w:name="_Hlk137549902"/>
            <w:r w:rsidRPr="000B1816">
              <w:rPr>
                <w:rFonts w:asciiTheme="minorHAnsi" w:hAnsiTheme="minorHAnsi" w:cstheme="minorHAnsi"/>
                <w:sz w:val="22"/>
              </w:rPr>
              <w:t xml:space="preserve">The increasing nurse vacancy position is unlikely to improve without significant action being taken to improve our recruitment and retention strategies. The nursing team are looking to introduce nurse associate roles in </w:t>
            </w:r>
            <w:proofErr w:type="spellStart"/>
            <w:r w:rsidRPr="000B1816">
              <w:rPr>
                <w:rFonts w:asciiTheme="minorHAnsi" w:hAnsiTheme="minorHAnsi" w:cstheme="minorHAnsi"/>
                <w:sz w:val="22"/>
              </w:rPr>
              <w:t>to</w:t>
            </w:r>
            <w:proofErr w:type="spellEnd"/>
            <w:r w:rsidRPr="000B1816">
              <w:rPr>
                <w:rFonts w:asciiTheme="minorHAnsi" w:hAnsiTheme="minorHAnsi" w:cstheme="minorHAnsi"/>
                <w:sz w:val="22"/>
              </w:rPr>
              <w:t xml:space="preserve"> hard to fill areas and the focus on recruitment actions continues. </w:t>
            </w:r>
          </w:p>
          <w:p w14:paraId="2FD7F6D3" w14:textId="77777777" w:rsidR="000B1816" w:rsidRPr="000B1816" w:rsidRDefault="000B1816" w:rsidP="000B1816">
            <w:pPr>
              <w:rPr>
                <w:b/>
                <w:bCs/>
                <w:sz w:val="22"/>
              </w:rPr>
            </w:pPr>
          </w:p>
          <w:p w14:paraId="0B24CB7B" w14:textId="77777777" w:rsidR="000B1816" w:rsidRPr="000B1816" w:rsidRDefault="000B1816" w:rsidP="000B1816">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Safer staffing report to come to people committee </w:t>
            </w:r>
            <w:proofErr w:type="gramStart"/>
            <w:r w:rsidRPr="000B1816">
              <w:rPr>
                <w:rFonts w:asciiTheme="minorHAnsi" w:hAnsiTheme="minorHAnsi" w:cstheme="minorHAnsi"/>
                <w:sz w:val="22"/>
              </w:rPr>
              <w:t>monthly</w:t>
            </w:r>
            <w:proofErr w:type="gramEnd"/>
            <w:r w:rsidRPr="000B1816">
              <w:rPr>
                <w:rFonts w:asciiTheme="minorHAnsi" w:hAnsiTheme="minorHAnsi" w:cstheme="minorHAnsi"/>
                <w:sz w:val="22"/>
              </w:rPr>
              <w:t xml:space="preserve"> </w:t>
            </w:r>
          </w:p>
          <w:p w14:paraId="1D9EE475" w14:textId="77777777" w:rsidR="000B1816" w:rsidRPr="000B1816" w:rsidRDefault="000B1816" w:rsidP="000B1816">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lastRenderedPageBreak/>
              <w:t xml:space="preserve">Progress actions through recruitment and retention task and finish group led by Chief People Officer/Chief Nursing Officer  </w:t>
            </w:r>
          </w:p>
          <w:p w14:paraId="73AF2DE0"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68D55061" w14:textId="77777777" w:rsidR="00C9011E" w:rsidRPr="007E1D8B" w:rsidRDefault="00C9011E" w:rsidP="00996ADB">
            <w:pPr>
              <w:pStyle w:val="Table-text"/>
              <w:spacing w:before="0" w:after="0"/>
              <w:rPr>
                <w:rFonts w:cs="Arial"/>
                <w:iCs/>
                <w:szCs w:val="20"/>
                <w:lang w:val="en-US"/>
              </w:rPr>
            </w:pPr>
          </w:p>
          <w:bookmarkEnd w:id="0"/>
          <w:p w14:paraId="5D8669FF" w14:textId="6936728C" w:rsidR="007E1D8B" w:rsidRPr="007E1D8B" w:rsidRDefault="007E1D8B" w:rsidP="00996ADB">
            <w:pPr>
              <w:pStyle w:val="Table-text"/>
              <w:spacing w:before="0" w:after="0"/>
              <w:rPr>
                <w:rFonts w:cs="Arial"/>
                <w:iCs/>
                <w:szCs w:val="20"/>
                <w:lang w:val="en-US"/>
              </w:rPr>
            </w:pPr>
          </w:p>
        </w:tc>
      </w:tr>
    </w:tbl>
    <w:p w14:paraId="6F2341E7" w14:textId="61527892" w:rsidR="00996ADB" w:rsidRDefault="00996ADB">
      <w:pPr>
        <w:spacing w:before="0" w:after="200" w:line="276" w:lineRule="auto"/>
        <w:rPr>
          <w:color w:val="4F81BD" w:themeColor="accent1"/>
          <w:sz w:val="22"/>
        </w:rPr>
      </w:pPr>
      <w:r>
        <w:rPr>
          <w:color w:val="4F81BD" w:themeColor="accent1"/>
          <w:sz w:val="22"/>
        </w:rPr>
        <w:lastRenderedPageBreak/>
        <w:br w:type="page"/>
      </w:r>
    </w:p>
    <w:p w14:paraId="36A43294" w14:textId="1688AEE8" w:rsidR="00996ADB" w:rsidRPr="00330E4F" w:rsidRDefault="00996ADB" w:rsidP="00B95CDD">
      <w:pPr>
        <w:pBdr>
          <w:bottom w:val="single" w:sz="4" w:space="1" w:color="auto"/>
        </w:pBdr>
        <w:rPr>
          <w:rFonts w:cs="Arial"/>
          <w:b/>
          <w:sz w:val="22"/>
        </w:rPr>
      </w:pPr>
      <w:r w:rsidRPr="00330E4F">
        <w:rPr>
          <w:rFonts w:cs="Arial"/>
          <w:b/>
          <w:sz w:val="22"/>
        </w:rPr>
        <w:lastRenderedPageBreak/>
        <w:t>1.</w:t>
      </w:r>
      <w:r w:rsidRPr="00330E4F">
        <w:rPr>
          <w:rFonts w:cs="Arial"/>
          <w:b/>
          <w:sz w:val="22"/>
        </w:rPr>
        <w:tab/>
      </w:r>
      <w:r w:rsidR="00377560">
        <w:rPr>
          <w:rFonts w:cs="Arial"/>
          <w:b/>
          <w:sz w:val="22"/>
        </w:rPr>
        <w:t>Background / context</w:t>
      </w:r>
    </w:p>
    <w:p w14:paraId="62C621EA" w14:textId="77777777" w:rsidR="000B1816" w:rsidRDefault="000B1816" w:rsidP="000B1816">
      <w:pPr>
        <w:widowControl w:val="0"/>
        <w:autoSpaceDE w:val="0"/>
        <w:autoSpaceDN w:val="0"/>
        <w:spacing w:before="0"/>
        <w:rPr>
          <w:rFonts w:asciiTheme="minorHAnsi" w:eastAsiaTheme="minorHAnsi" w:hAnsiTheme="minorHAnsi" w:cstheme="minorHAnsi"/>
          <w:sz w:val="22"/>
          <w:lang w:val="en-US"/>
        </w:rPr>
      </w:pPr>
    </w:p>
    <w:p w14:paraId="0C7395E7" w14:textId="747C83F5"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 xml:space="preserve">The workforce Staffing Safeguards have been reviewed and assessments are in place to report to the People Committee on the staffing position for Nursing for </w:t>
      </w:r>
      <w:r>
        <w:rPr>
          <w:rFonts w:asciiTheme="minorHAnsi" w:eastAsiaTheme="minorHAnsi" w:hAnsiTheme="minorHAnsi" w:cstheme="minorHAnsi"/>
          <w:sz w:val="22"/>
          <w:lang w:val="en-US"/>
        </w:rPr>
        <w:t>May</w:t>
      </w:r>
      <w:r w:rsidRPr="000B1816">
        <w:rPr>
          <w:rFonts w:asciiTheme="minorHAnsi" w:eastAsiaTheme="minorHAnsi" w:hAnsiTheme="minorHAnsi" w:cstheme="minorHAnsi"/>
          <w:sz w:val="22"/>
          <w:lang w:val="en-US"/>
        </w:rPr>
        <w:t xml:space="preserve"> 2023. </w:t>
      </w:r>
    </w:p>
    <w:p w14:paraId="494A7E9B"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p>
    <w:p w14:paraId="49E7E948"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This assessment is in line with Health and Social care regulations:</w:t>
      </w:r>
    </w:p>
    <w:p w14:paraId="60ED5B5A"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12: Safe Care and treatment</w:t>
      </w:r>
    </w:p>
    <w:p w14:paraId="0CD670A1"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17: Good Governance</w:t>
      </w:r>
    </w:p>
    <w:p w14:paraId="19AB774E" w14:textId="77777777" w:rsidR="000B1816" w:rsidRPr="000B1816" w:rsidRDefault="000B1816" w:rsidP="000B1816">
      <w:pPr>
        <w:widowControl w:val="0"/>
        <w:autoSpaceDE w:val="0"/>
        <w:autoSpaceDN w:val="0"/>
        <w:spacing w:before="0"/>
        <w:rPr>
          <w:rFonts w:asciiTheme="minorHAnsi" w:eastAsiaTheme="minorHAnsi" w:hAnsiTheme="minorHAnsi" w:cstheme="minorHAnsi"/>
          <w:sz w:val="22"/>
          <w:lang w:val="en-US"/>
        </w:rPr>
      </w:pPr>
      <w:r w:rsidRPr="000B1816">
        <w:rPr>
          <w:rFonts w:asciiTheme="minorHAnsi" w:eastAsiaTheme="minorHAnsi" w:hAnsiTheme="minorHAnsi" w:cstheme="minorHAnsi"/>
          <w:sz w:val="22"/>
          <w:lang w:val="en-US"/>
        </w:rPr>
        <w:t>Regulation 18: Safe Staffing</w:t>
      </w:r>
    </w:p>
    <w:p w14:paraId="620CA24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19B99D4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A6A4DFB" w14:textId="77777777" w:rsidR="00996ADB" w:rsidRPr="00330E4F" w:rsidRDefault="00996ADB" w:rsidP="00996ADB">
      <w:pPr>
        <w:rPr>
          <w:rFonts w:cs="Arial"/>
          <w:sz w:val="20"/>
        </w:rPr>
      </w:pPr>
    </w:p>
    <w:p w14:paraId="4F6AD929" w14:textId="3D448B23"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report provides an overview of the nurse staffing levels and skill mix for </w:t>
      </w:r>
      <w:r>
        <w:rPr>
          <w:rFonts w:asciiTheme="minorHAnsi" w:eastAsia="Arial" w:hAnsiTheme="minorHAnsi" w:cstheme="minorHAnsi"/>
          <w:sz w:val="22"/>
          <w:lang w:val="en-US"/>
        </w:rPr>
        <w:t>May</w:t>
      </w:r>
      <w:r w:rsidRPr="000B1816">
        <w:rPr>
          <w:rFonts w:asciiTheme="minorHAnsi" w:eastAsia="Arial" w:hAnsiTheme="minorHAnsi" w:cstheme="minorHAnsi"/>
          <w:sz w:val="22"/>
          <w:lang w:val="en-US"/>
        </w:rPr>
        <w:t xml:space="preserve"> 2023. It details of staffing fill rates, care hours per day, current arrangements for oversight and governance, use of bank/agency staffing, an update on targeted areas to support the pipeline for nurse staffing.</w:t>
      </w:r>
    </w:p>
    <w:p w14:paraId="5119E378"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736DEC67" w14:textId="3095ED4D"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Data for </w:t>
      </w:r>
      <w:r>
        <w:rPr>
          <w:rFonts w:asciiTheme="minorHAnsi" w:eastAsia="Arial" w:hAnsiTheme="minorHAnsi" w:cstheme="minorHAnsi"/>
          <w:sz w:val="22"/>
          <w:lang w:val="en-US"/>
        </w:rPr>
        <w:t xml:space="preserve">May </w:t>
      </w:r>
      <w:r w:rsidRPr="000B1816">
        <w:rPr>
          <w:rFonts w:asciiTheme="minorHAnsi" w:eastAsia="Arial" w:hAnsiTheme="minorHAnsi" w:cstheme="minorHAnsi"/>
          <w:sz w:val="22"/>
          <w:lang w:val="en-US"/>
        </w:rPr>
        <w:t xml:space="preserve">2023 shows staffing fill rates are above the Trust target thereby providing assurance that wards were sufficiently staffed, but the use of agency to safely staff the areas does also impact on the wider skill mix of the wards, sometimes being 50% agency cover. </w:t>
      </w:r>
    </w:p>
    <w:p w14:paraId="5B13160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064169C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day are in line with expectations with nurse-to-patient ratios and acuity levels as monitored through the daily safer care meetings. Although review of the MSK and specialist needs to be reviewed as HCA usage for MSK for both day and night is well over 100%. </w:t>
      </w:r>
    </w:p>
    <w:p w14:paraId="1682EF14"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381A7D33" w14:textId="77777777" w:rsidR="000B1816" w:rsidRPr="000B1816" w:rsidRDefault="000B1816" w:rsidP="000B1816">
      <w:pPr>
        <w:widowControl w:val="0"/>
        <w:autoSpaceDE w:val="0"/>
        <w:autoSpaceDN w:val="0"/>
        <w:spacing w:before="0"/>
        <w:rPr>
          <w:rFonts w:asciiTheme="minorHAnsi" w:eastAsia="Arial" w:hAnsiTheme="minorHAnsi" w:cstheme="minorHAnsi"/>
          <w:sz w:val="22"/>
        </w:rPr>
      </w:pPr>
      <w:r w:rsidRPr="000B1816">
        <w:rPr>
          <w:rFonts w:asciiTheme="minorHAnsi" w:eastAsia="Arial" w:hAnsiTheme="minorHAnsi" w:cstheme="minorHAnsi"/>
          <w:sz w:val="22"/>
          <w:lang w:val="en-US"/>
        </w:rPr>
        <w:t>The HCA fill-rate at both day and night, remains static due to increased</w:t>
      </w:r>
      <w:r w:rsidRPr="000B1816">
        <w:rPr>
          <w:rFonts w:asciiTheme="minorHAnsi" w:eastAsia="Arial" w:hAnsiTheme="minorHAnsi" w:cstheme="minorHAnsi"/>
          <w:sz w:val="22"/>
        </w:rPr>
        <w:t xml:space="preserve"> levels of supervision, enhanced care needs and additional support for Mental Health care. </w:t>
      </w:r>
    </w:p>
    <w:p w14:paraId="6B41EA70"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5ACBAD84" w14:textId="5C5AEE40"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Bank and agency use remains high</w:t>
      </w:r>
      <w:r w:rsidR="00E64E13">
        <w:rPr>
          <w:rFonts w:asciiTheme="minorHAnsi" w:eastAsia="Arial" w:hAnsiTheme="minorHAnsi" w:cstheme="minorHAnsi"/>
          <w:sz w:val="22"/>
          <w:lang w:val="en-US"/>
        </w:rPr>
        <w:t xml:space="preserve"> but with significant reduction in agency </w:t>
      </w:r>
      <w:proofErr w:type="gramStart"/>
      <w:r w:rsidR="00E64E13">
        <w:rPr>
          <w:rFonts w:asciiTheme="minorHAnsi" w:eastAsia="Arial" w:hAnsiTheme="minorHAnsi" w:cstheme="minorHAnsi"/>
          <w:sz w:val="22"/>
          <w:lang w:val="en-US"/>
        </w:rPr>
        <w:t xml:space="preserve">HCA </w:t>
      </w:r>
      <w:r w:rsidRPr="000B1816">
        <w:rPr>
          <w:rFonts w:asciiTheme="minorHAnsi" w:eastAsia="Arial" w:hAnsiTheme="minorHAnsi" w:cstheme="minorHAnsi"/>
          <w:sz w:val="22"/>
          <w:lang w:val="en-US"/>
        </w:rPr>
        <w:t>,</w:t>
      </w:r>
      <w:proofErr w:type="gramEnd"/>
      <w:r w:rsidRPr="000B1816">
        <w:rPr>
          <w:rFonts w:asciiTheme="minorHAnsi" w:eastAsia="Arial" w:hAnsiTheme="minorHAnsi" w:cstheme="minorHAnsi"/>
          <w:sz w:val="22"/>
          <w:lang w:val="en-US"/>
        </w:rPr>
        <w:t xml:space="preserve"> and the nursing team continue to support and take action at pace on the joint work to address the absences, recruitment and retention work. Progress is being made to deliver a pipeline for nurses through the recruitment of nurse associate roles in hard to fill areas and international recruitment actions continue. </w:t>
      </w:r>
    </w:p>
    <w:p w14:paraId="184156DF" w14:textId="77777777" w:rsidR="00996ADB" w:rsidRPr="00330E4F" w:rsidRDefault="00996ADB" w:rsidP="00996ADB">
      <w:pPr>
        <w:rPr>
          <w:rFonts w:cs="Arial"/>
          <w:sz w:val="20"/>
          <w:szCs w:val="18"/>
        </w:rPr>
      </w:pPr>
    </w:p>
    <w:p w14:paraId="6FD14F32" w14:textId="77777777" w:rsidR="000B1816" w:rsidRPr="000B1816" w:rsidRDefault="000B1816" w:rsidP="00E64E13">
      <w:pPr>
        <w:keepNext/>
        <w:keepLines/>
        <w:spacing w:before="220"/>
        <w:contextualSpacing/>
        <w:outlineLvl w:val="1"/>
        <w:rPr>
          <w:rFonts w:asciiTheme="minorHAnsi" w:eastAsiaTheme="majorEastAsia" w:hAnsiTheme="minorHAnsi" w:cstheme="minorHAnsi"/>
          <w:i/>
          <w:iCs/>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Safe Staffing Data Analysis </w:t>
      </w:r>
      <w:r w:rsidRPr="000B1816">
        <w:rPr>
          <w:rFonts w:asciiTheme="minorHAnsi" w:eastAsiaTheme="majorEastAsia" w:hAnsiTheme="minorHAnsi" w:cstheme="minorHAnsi"/>
          <w:color w:val="548DD4" w:themeColor="text2" w:themeTint="99"/>
          <w:spacing w:val="-3"/>
          <w:sz w:val="22"/>
        </w:rPr>
        <w:t>and</w:t>
      </w:r>
      <w:r w:rsidRPr="000B1816">
        <w:rPr>
          <w:rFonts w:asciiTheme="minorHAnsi" w:eastAsiaTheme="majorEastAsia" w:hAnsiTheme="minorHAnsi" w:cstheme="minorHAnsi"/>
          <w:color w:val="548DD4" w:themeColor="text2" w:themeTint="99"/>
          <w:spacing w:val="6"/>
          <w:sz w:val="22"/>
        </w:rPr>
        <w:t xml:space="preserve"> </w:t>
      </w:r>
      <w:r w:rsidRPr="000B1816">
        <w:rPr>
          <w:rFonts w:asciiTheme="minorHAnsi" w:eastAsiaTheme="majorEastAsia" w:hAnsiTheme="minorHAnsi" w:cstheme="minorHAnsi"/>
          <w:color w:val="548DD4" w:themeColor="text2" w:themeTint="99"/>
          <w:spacing w:val="10"/>
          <w:sz w:val="22"/>
        </w:rPr>
        <w:t>Findings</w:t>
      </w:r>
      <w:r w:rsidRPr="000B1816">
        <w:rPr>
          <w:rFonts w:asciiTheme="minorHAnsi" w:eastAsiaTheme="majorEastAsia" w:hAnsiTheme="minorHAnsi" w:cstheme="minorHAnsi"/>
          <w:i/>
          <w:iCs/>
          <w:color w:val="548DD4" w:themeColor="text2" w:themeTint="99"/>
          <w:spacing w:val="10"/>
          <w:sz w:val="22"/>
        </w:rPr>
        <w:t xml:space="preserve"> </w:t>
      </w:r>
    </w:p>
    <w:p w14:paraId="4BD82A19" w14:textId="77777777" w:rsidR="000B1816" w:rsidRPr="000B1816" w:rsidRDefault="000B1816" w:rsidP="000B1816">
      <w:pPr>
        <w:rPr>
          <w:rFonts w:asciiTheme="minorHAnsi" w:hAnsiTheme="minorHAnsi" w:cstheme="minorHAnsi"/>
          <w:sz w:val="22"/>
        </w:rPr>
      </w:pPr>
    </w:p>
    <w:tbl>
      <w:tblPr>
        <w:tblW w:w="9016" w:type="dxa"/>
        <w:tblLook w:val="04A0" w:firstRow="1" w:lastRow="0" w:firstColumn="1" w:lastColumn="0" w:noHBand="0" w:noVBand="1"/>
      </w:tblPr>
      <w:tblGrid>
        <w:gridCol w:w="1244"/>
        <w:gridCol w:w="3996"/>
        <w:gridCol w:w="992"/>
        <w:gridCol w:w="1418"/>
        <w:gridCol w:w="1366"/>
      </w:tblGrid>
      <w:tr w:rsidR="000B1816" w:rsidRPr="000B1816" w14:paraId="37D1F142" w14:textId="6FF1EFCC" w:rsidTr="00306DD6">
        <w:trPr>
          <w:trHeight w:val="300"/>
        </w:trPr>
        <w:tc>
          <w:tcPr>
            <w:tcW w:w="12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3E184"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w:t>
            </w:r>
          </w:p>
        </w:tc>
        <w:tc>
          <w:tcPr>
            <w:tcW w:w="3996" w:type="dxa"/>
            <w:tcBorders>
              <w:top w:val="single" w:sz="4" w:space="0" w:color="auto"/>
              <w:left w:val="nil"/>
              <w:bottom w:val="single" w:sz="4" w:space="0" w:color="auto"/>
              <w:right w:val="single" w:sz="4" w:space="0" w:color="auto"/>
            </w:tcBorders>
            <w:shd w:val="clear" w:color="auto" w:fill="auto"/>
            <w:noWrap/>
            <w:vAlign w:val="bottom"/>
            <w:hideMark/>
          </w:tcPr>
          <w:p w14:paraId="617F5606"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MEASURE</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D14128C"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TARGET </w:t>
            </w:r>
          </w:p>
        </w:tc>
        <w:tc>
          <w:tcPr>
            <w:tcW w:w="1418" w:type="dxa"/>
            <w:tcBorders>
              <w:top w:val="single" w:sz="4" w:space="0" w:color="auto"/>
              <w:left w:val="nil"/>
              <w:bottom w:val="single" w:sz="4" w:space="0" w:color="auto"/>
              <w:right w:val="single" w:sz="4" w:space="0" w:color="auto"/>
            </w:tcBorders>
          </w:tcPr>
          <w:p w14:paraId="632905D7" w14:textId="77777777"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April 23 </w:t>
            </w:r>
          </w:p>
        </w:tc>
        <w:tc>
          <w:tcPr>
            <w:tcW w:w="1366" w:type="dxa"/>
            <w:tcBorders>
              <w:top w:val="single" w:sz="4" w:space="0" w:color="auto"/>
              <w:left w:val="nil"/>
              <w:bottom w:val="single" w:sz="4" w:space="0" w:color="auto"/>
              <w:right w:val="single" w:sz="4" w:space="0" w:color="auto"/>
            </w:tcBorders>
          </w:tcPr>
          <w:p w14:paraId="2F894D69" w14:textId="5FCDA535" w:rsidR="000B1816" w:rsidRPr="000B1816" w:rsidRDefault="000B1816" w:rsidP="000B1816">
            <w:pPr>
              <w:spacing w:before="0"/>
              <w:jc w:val="center"/>
              <w:rPr>
                <w:rFonts w:asciiTheme="minorHAnsi" w:eastAsia="Times New Roman" w:hAnsiTheme="minorHAnsi" w:cstheme="minorHAnsi"/>
                <w:b/>
                <w:bCs/>
                <w:color w:val="000000"/>
                <w:sz w:val="22"/>
                <w:lang w:eastAsia="en-GB"/>
              </w:rPr>
            </w:pPr>
            <w:r>
              <w:rPr>
                <w:rFonts w:asciiTheme="minorHAnsi" w:eastAsia="Times New Roman" w:hAnsiTheme="minorHAnsi" w:cstheme="minorHAnsi"/>
                <w:b/>
                <w:bCs/>
                <w:color w:val="000000"/>
                <w:sz w:val="22"/>
                <w:lang w:eastAsia="en-GB"/>
              </w:rPr>
              <w:t xml:space="preserve">May 23 </w:t>
            </w:r>
          </w:p>
        </w:tc>
      </w:tr>
      <w:tr w:rsidR="000B1816" w:rsidRPr="000B1816" w14:paraId="2A329946" w14:textId="416B88F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C2136E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w:t>
            </w:r>
          </w:p>
        </w:tc>
        <w:tc>
          <w:tcPr>
            <w:tcW w:w="3996" w:type="dxa"/>
            <w:tcBorders>
              <w:top w:val="nil"/>
              <w:left w:val="nil"/>
              <w:bottom w:val="single" w:sz="4" w:space="0" w:color="auto"/>
              <w:right w:val="single" w:sz="4" w:space="0" w:color="auto"/>
            </w:tcBorders>
            <w:shd w:val="clear" w:color="000000" w:fill="C6E0B4"/>
            <w:noWrap/>
            <w:vAlign w:val="bottom"/>
            <w:hideMark/>
          </w:tcPr>
          <w:p w14:paraId="714367FF"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CHPPD TRUST </w:t>
            </w:r>
          </w:p>
        </w:tc>
        <w:tc>
          <w:tcPr>
            <w:tcW w:w="992" w:type="dxa"/>
            <w:tcBorders>
              <w:top w:val="nil"/>
              <w:left w:val="nil"/>
              <w:bottom w:val="single" w:sz="4" w:space="0" w:color="auto"/>
              <w:right w:val="single" w:sz="4" w:space="0" w:color="auto"/>
            </w:tcBorders>
            <w:shd w:val="clear" w:color="000000" w:fill="C6E0B4"/>
            <w:noWrap/>
            <w:vAlign w:val="bottom"/>
            <w:hideMark/>
          </w:tcPr>
          <w:p w14:paraId="41F9910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641F920B"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9.0</w:t>
            </w:r>
          </w:p>
        </w:tc>
        <w:tc>
          <w:tcPr>
            <w:tcW w:w="1366" w:type="dxa"/>
            <w:tcBorders>
              <w:top w:val="nil"/>
              <w:left w:val="nil"/>
              <w:bottom w:val="single" w:sz="4" w:space="0" w:color="auto"/>
              <w:right w:val="single" w:sz="4" w:space="0" w:color="auto"/>
            </w:tcBorders>
          </w:tcPr>
          <w:p w14:paraId="55733590" w14:textId="36DF9940"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8.9</w:t>
            </w:r>
          </w:p>
        </w:tc>
      </w:tr>
      <w:tr w:rsidR="000B1816" w:rsidRPr="000B1816" w14:paraId="0CF30DFC" w14:textId="3FDAC57B"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2ECDC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w:t>
            </w:r>
          </w:p>
        </w:tc>
        <w:tc>
          <w:tcPr>
            <w:tcW w:w="3996" w:type="dxa"/>
            <w:tcBorders>
              <w:top w:val="nil"/>
              <w:left w:val="nil"/>
              <w:bottom w:val="single" w:sz="4" w:space="0" w:color="auto"/>
              <w:right w:val="single" w:sz="4" w:space="0" w:color="auto"/>
            </w:tcBorders>
            <w:shd w:val="clear" w:color="000000" w:fill="C6E0B4"/>
            <w:noWrap/>
            <w:vAlign w:val="bottom"/>
            <w:hideMark/>
          </w:tcPr>
          <w:p w14:paraId="0898F96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CHPPD MSK </w:t>
            </w:r>
          </w:p>
        </w:tc>
        <w:tc>
          <w:tcPr>
            <w:tcW w:w="992" w:type="dxa"/>
            <w:tcBorders>
              <w:top w:val="nil"/>
              <w:left w:val="nil"/>
              <w:bottom w:val="single" w:sz="4" w:space="0" w:color="auto"/>
              <w:right w:val="single" w:sz="4" w:space="0" w:color="auto"/>
            </w:tcBorders>
            <w:shd w:val="clear" w:color="000000" w:fill="C6E0B4"/>
            <w:noWrap/>
            <w:vAlign w:val="bottom"/>
            <w:hideMark/>
          </w:tcPr>
          <w:p w14:paraId="6FA3A69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4162F8E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8.5</w:t>
            </w:r>
          </w:p>
        </w:tc>
        <w:tc>
          <w:tcPr>
            <w:tcW w:w="1366" w:type="dxa"/>
            <w:tcBorders>
              <w:top w:val="nil"/>
              <w:left w:val="nil"/>
              <w:bottom w:val="single" w:sz="4" w:space="0" w:color="auto"/>
              <w:right w:val="single" w:sz="4" w:space="0" w:color="auto"/>
            </w:tcBorders>
          </w:tcPr>
          <w:p w14:paraId="46D6D64D" w14:textId="5C9BE177"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8.4</w:t>
            </w:r>
          </w:p>
        </w:tc>
      </w:tr>
      <w:tr w:rsidR="000B1816" w:rsidRPr="000B1816" w14:paraId="63CFA6AB" w14:textId="3AE820E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36C372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w:t>
            </w:r>
          </w:p>
        </w:tc>
        <w:tc>
          <w:tcPr>
            <w:tcW w:w="3996" w:type="dxa"/>
            <w:tcBorders>
              <w:top w:val="nil"/>
              <w:left w:val="nil"/>
              <w:bottom w:val="single" w:sz="4" w:space="0" w:color="auto"/>
              <w:right w:val="single" w:sz="4" w:space="0" w:color="auto"/>
            </w:tcBorders>
            <w:shd w:val="clear" w:color="000000" w:fill="C6E0B4"/>
            <w:noWrap/>
            <w:vAlign w:val="bottom"/>
            <w:hideMark/>
          </w:tcPr>
          <w:p w14:paraId="498C3B9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CHPPD SPEC</w:t>
            </w:r>
          </w:p>
        </w:tc>
        <w:tc>
          <w:tcPr>
            <w:tcW w:w="992" w:type="dxa"/>
            <w:tcBorders>
              <w:top w:val="nil"/>
              <w:left w:val="nil"/>
              <w:bottom w:val="single" w:sz="4" w:space="0" w:color="auto"/>
              <w:right w:val="single" w:sz="4" w:space="0" w:color="auto"/>
            </w:tcBorders>
            <w:shd w:val="clear" w:color="000000" w:fill="C6E0B4"/>
            <w:noWrap/>
            <w:vAlign w:val="bottom"/>
            <w:hideMark/>
          </w:tcPr>
          <w:p w14:paraId="23D5FB3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4" w:space="0" w:color="auto"/>
              <w:right w:val="single" w:sz="4" w:space="0" w:color="auto"/>
            </w:tcBorders>
          </w:tcPr>
          <w:p w14:paraId="5C69D9A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9.4</w:t>
            </w:r>
          </w:p>
        </w:tc>
        <w:tc>
          <w:tcPr>
            <w:tcW w:w="1366" w:type="dxa"/>
            <w:tcBorders>
              <w:top w:val="nil"/>
              <w:left w:val="nil"/>
              <w:bottom w:val="single" w:sz="4" w:space="0" w:color="auto"/>
              <w:right w:val="single" w:sz="4" w:space="0" w:color="auto"/>
            </w:tcBorders>
          </w:tcPr>
          <w:p w14:paraId="76437BC9" w14:textId="3C248BB4"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9.3</w:t>
            </w:r>
          </w:p>
        </w:tc>
      </w:tr>
      <w:tr w:rsidR="000B1816" w:rsidRPr="000B1816" w14:paraId="6112C35B" w14:textId="15F0B280"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39E78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3996" w:type="dxa"/>
            <w:tcBorders>
              <w:top w:val="nil"/>
              <w:left w:val="nil"/>
              <w:bottom w:val="single" w:sz="4" w:space="0" w:color="auto"/>
              <w:right w:val="single" w:sz="4" w:space="0" w:color="auto"/>
            </w:tcBorders>
            <w:shd w:val="clear" w:color="000000" w:fill="B4C6E7"/>
            <w:noWrap/>
            <w:vAlign w:val="bottom"/>
            <w:hideMark/>
          </w:tcPr>
          <w:p w14:paraId="38732398"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34294EF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2F36B6E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102%</w:t>
            </w:r>
          </w:p>
        </w:tc>
        <w:tc>
          <w:tcPr>
            <w:tcW w:w="1366" w:type="dxa"/>
            <w:tcBorders>
              <w:top w:val="nil"/>
              <w:left w:val="nil"/>
              <w:bottom w:val="single" w:sz="4" w:space="0" w:color="auto"/>
              <w:right w:val="single" w:sz="4" w:space="0" w:color="auto"/>
            </w:tcBorders>
          </w:tcPr>
          <w:p w14:paraId="4DFCA24E" w14:textId="7C3542C3"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101.38%</w:t>
            </w:r>
          </w:p>
        </w:tc>
      </w:tr>
      <w:tr w:rsidR="000B1816" w:rsidRPr="000B1816" w14:paraId="6A989679" w14:textId="6FEB60F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7DD704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5</w:t>
            </w:r>
          </w:p>
        </w:tc>
        <w:tc>
          <w:tcPr>
            <w:tcW w:w="3996" w:type="dxa"/>
            <w:tcBorders>
              <w:top w:val="nil"/>
              <w:left w:val="nil"/>
              <w:bottom w:val="single" w:sz="4" w:space="0" w:color="auto"/>
              <w:right w:val="single" w:sz="4" w:space="0" w:color="auto"/>
            </w:tcBorders>
            <w:shd w:val="clear" w:color="000000" w:fill="B4C6E7"/>
            <w:noWrap/>
            <w:vAlign w:val="bottom"/>
            <w:hideMark/>
          </w:tcPr>
          <w:p w14:paraId="7529DF36"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UNREGISTERED FILL RATES DAY TRUST</w:t>
            </w:r>
          </w:p>
        </w:tc>
        <w:tc>
          <w:tcPr>
            <w:tcW w:w="992" w:type="dxa"/>
            <w:tcBorders>
              <w:top w:val="nil"/>
              <w:left w:val="nil"/>
              <w:bottom w:val="single" w:sz="4" w:space="0" w:color="auto"/>
              <w:right w:val="single" w:sz="4" w:space="0" w:color="auto"/>
            </w:tcBorders>
            <w:shd w:val="clear" w:color="000000" w:fill="B4C6E7"/>
            <w:noWrap/>
            <w:vAlign w:val="bottom"/>
            <w:hideMark/>
          </w:tcPr>
          <w:p w14:paraId="6264FF0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08A6305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103.2%</w:t>
            </w:r>
          </w:p>
        </w:tc>
        <w:tc>
          <w:tcPr>
            <w:tcW w:w="1366" w:type="dxa"/>
            <w:tcBorders>
              <w:top w:val="nil"/>
              <w:left w:val="nil"/>
              <w:bottom w:val="single" w:sz="4" w:space="0" w:color="auto"/>
              <w:right w:val="single" w:sz="4" w:space="0" w:color="auto"/>
            </w:tcBorders>
          </w:tcPr>
          <w:p w14:paraId="33F34995" w14:textId="48C6AC2F"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101.42%</w:t>
            </w:r>
          </w:p>
        </w:tc>
      </w:tr>
      <w:tr w:rsidR="000B1816" w:rsidRPr="000B1816" w14:paraId="53B2190A" w14:textId="175AA3FC"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AD1943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6</w:t>
            </w:r>
          </w:p>
        </w:tc>
        <w:tc>
          <w:tcPr>
            <w:tcW w:w="3996" w:type="dxa"/>
            <w:tcBorders>
              <w:top w:val="nil"/>
              <w:left w:val="nil"/>
              <w:bottom w:val="single" w:sz="4" w:space="0" w:color="auto"/>
              <w:right w:val="single" w:sz="4" w:space="0" w:color="auto"/>
            </w:tcBorders>
            <w:shd w:val="clear" w:color="000000" w:fill="B4C6E7"/>
            <w:noWrap/>
            <w:vAlign w:val="bottom"/>
            <w:hideMark/>
          </w:tcPr>
          <w:p w14:paraId="55310B2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FILL RATES NIGHT TRUST</w:t>
            </w:r>
          </w:p>
        </w:tc>
        <w:tc>
          <w:tcPr>
            <w:tcW w:w="992" w:type="dxa"/>
            <w:tcBorders>
              <w:top w:val="nil"/>
              <w:left w:val="nil"/>
              <w:bottom w:val="single" w:sz="4" w:space="0" w:color="auto"/>
              <w:right w:val="single" w:sz="4" w:space="0" w:color="auto"/>
            </w:tcBorders>
            <w:shd w:val="clear" w:color="000000" w:fill="B4C6E7"/>
            <w:noWrap/>
            <w:vAlign w:val="bottom"/>
            <w:hideMark/>
          </w:tcPr>
          <w:p w14:paraId="5584CD8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7EE9356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107.9%</w:t>
            </w:r>
          </w:p>
        </w:tc>
        <w:tc>
          <w:tcPr>
            <w:tcW w:w="1366" w:type="dxa"/>
            <w:tcBorders>
              <w:top w:val="nil"/>
              <w:left w:val="nil"/>
              <w:bottom w:val="single" w:sz="4" w:space="0" w:color="auto"/>
              <w:right w:val="single" w:sz="4" w:space="0" w:color="auto"/>
            </w:tcBorders>
          </w:tcPr>
          <w:p w14:paraId="0B51BFA2" w14:textId="68D58956"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106.25%</w:t>
            </w:r>
          </w:p>
        </w:tc>
      </w:tr>
      <w:tr w:rsidR="000B1816" w:rsidRPr="000B1816" w14:paraId="5247099A" w14:textId="5A316F75"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2777B0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7</w:t>
            </w:r>
          </w:p>
        </w:tc>
        <w:tc>
          <w:tcPr>
            <w:tcW w:w="3996" w:type="dxa"/>
            <w:tcBorders>
              <w:top w:val="nil"/>
              <w:left w:val="nil"/>
              <w:bottom w:val="single" w:sz="4" w:space="0" w:color="auto"/>
              <w:right w:val="single" w:sz="4" w:space="0" w:color="auto"/>
            </w:tcBorders>
            <w:shd w:val="clear" w:color="000000" w:fill="B4C6E7"/>
            <w:noWrap/>
            <w:vAlign w:val="bottom"/>
            <w:hideMark/>
          </w:tcPr>
          <w:p w14:paraId="6CB8D3E6"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UNREGISTERED FILL RATES </w:t>
            </w:r>
            <w:proofErr w:type="gramStart"/>
            <w:r w:rsidRPr="000B1816">
              <w:rPr>
                <w:rFonts w:asciiTheme="minorHAnsi" w:eastAsia="Times New Roman" w:hAnsiTheme="minorHAnsi" w:cstheme="minorHAnsi"/>
                <w:color w:val="000000"/>
                <w:sz w:val="22"/>
                <w:lang w:eastAsia="en-GB"/>
              </w:rPr>
              <w:t>NIGHT  TRUST</w:t>
            </w:r>
            <w:proofErr w:type="gramEnd"/>
          </w:p>
        </w:tc>
        <w:tc>
          <w:tcPr>
            <w:tcW w:w="992" w:type="dxa"/>
            <w:tcBorders>
              <w:top w:val="nil"/>
              <w:left w:val="nil"/>
              <w:bottom w:val="single" w:sz="4" w:space="0" w:color="auto"/>
              <w:right w:val="single" w:sz="4" w:space="0" w:color="auto"/>
            </w:tcBorders>
            <w:shd w:val="clear" w:color="000000" w:fill="B4C6E7"/>
            <w:noWrap/>
            <w:vAlign w:val="bottom"/>
            <w:hideMark/>
          </w:tcPr>
          <w:p w14:paraId="09A61CA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95%</w:t>
            </w:r>
          </w:p>
        </w:tc>
        <w:tc>
          <w:tcPr>
            <w:tcW w:w="1418" w:type="dxa"/>
            <w:tcBorders>
              <w:top w:val="nil"/>
              <w:left w:val="nil"/>
              <w:bottom w:val="single" w:sz="4" w:space="0" w:color="auto"/>
              <w:right w:val="single" w:sz="4" w:space="0" w:color="auto"/>
            </w:tcBorders>
          </w:tcPr>
          <w:p w14:paraId="3B053820" w14:textId="77777777" w:rsidR="000B1816" w:rsidRPr="000B1816" w:rsidRDefault="000B1816" w:rsidP="000B1816">
            <w:pPr>
              <w:spacing w:before="0"/>
              <w:jc w:val="center"/>
              <w:rPr>
                <w:rFonts w:asciiTheme="minorHAnsi" w:eastAsia="Times New Roman" w:hAnsiTheme="minorHAnsi" w:cstheme="minorHAnsi"/>
                <w:color w:val="000000"/>
                <w:sz w:val="20"/>
                <w:szCs w:val="20"/>
                <w:lang w:eastAsia="en-GB"/>
              </w:rPr>
            </w:pPr>
            <w:r w:rsidRPr="000B1816">
              <w:rPr>
                <w:rFonts w:asciiTheme="minorHAnsi" w:eastAsia="Times New Roman" w:hAnsiTheme="minorHAnsi" w:cstheme="minorHAnsi"/>
                <w:color w:val="000000"/>
                <w:sz w:val="20"/>
                <w:szCs w:val="20"/>
                <w:lang w:eastAsia="en-GB"/>
              </w:rPr>
              <w:t>103.6%</w:t>
            </w:r>
          </w:p>
        </w:tc>
        <w:tc>
          <w:tcPr>
            <w:tcW w:w="1366" w:type="dxa"/>
            <w:tcBorders>
              <w:top w:val="nil"/>
              <w:left w:val="nil"/>
              <w:bottom w:val="single" w:sz="4" w:space="0" w:color="auto"/>
              <w:right w:val="single" w:sz="4" w:space="0" w:color="auto"/>
            </w:tcBorders>
          </w:tcPr>
          <w:p w14:paraId="358DD1E4" w14:textId="4CE0DBFD" w:rsidR="000B1816" w:rsidRPr="000B1816" w:rsidRDefault="002A760E" w:rsidP="000B1816">
            <w:pPr>
              <w:spacing w:before="0"/>
              <w:jc w:val="center"/>
              <w:rPr>
                <w:rFonts w:asciiTheme="minorHAnsi" w:eastAsia="Times New Roman" w:hAnsiTheme="minorHAnsi" w:cstheme="minorHAnsi"/>
                <w:color w:val="000000"/>
                <w:sz w:val="20"/>
                <w:szCs w:val="20"/>
                <w:lang w:eastAsia="en-GB"/>
              </w:rPr>
            </w:pPr>
            <w:r>
              <w:rPr>
                <w:rFonts w:asciiTheme="minorHAnsi" w:eastAsia="Times New Roman" w:hAnsiTheme="minorHAnsi" w:cstheme="minorHAnsi"/>
                <w:color w:val="000000"/>
                <w:sz w:val="20"/>
                <w:szCs w:val="20"/>
                <w:lang w:eastAsia="en-GB"/>
              </w:rPr>
              <w:t>99.13%</w:t>
            </w:r>
          </w:p>
        </w:tc>
      </w:tr>
      <w:tr w:rsidR="000B1816" w:rsidRPr="000B1816" w14:paraId="48A9F1C2" w14:textId="1CB9F15F"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A483AF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8</w:t>
            </w:r>
          </w:p>
        </w:tc>
        <w:tc>
          <w:tcPr>
            <w:tcW w:w="3996" w:type="dxa"/>
            <w:tcBorders>
              <w:top w:val="nil"/>
              <w:left w:val="nil"/>
              <w:bottom w:val="single" w:sz="4" w:space="0" w:color="auto"/>
              <w:right w:val="single" w:sz="4" w:space="0" w:color="auto"/>
            </w:tcBorders>
            <w:shd w:val="clear" w:color="000000" w:fill="FFF2CC"/>
            <w:noWrap/>
            <w:vAlign w:val="bottom"/>
            <w:hideMark/>
          </w:tcPr>
          <w:p w14:paraId="100A6C99"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7AF4E7C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79D05716"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57.36FTE</w:t>
            </w:r>
          </w:p>
        </w:tc>
        <w:tc>
          <w:tcPr>
            <w:tcW w:w="1366" w:type="dxa"/>
            <w:tcBorders>
              <w:top w:val="nil"/>
              <w:left w:val="nil"/>
              <w:bottom w:val="single" w:sz="8" w:space="0" w:color="auto"/>
              <w:right w:val="single" w:sz="8" w:space="0" w:color="auto"/>
            </w:tcBorders>
          </w:tcPr>
          <w:p w14:paraId="246D7F50" w14:textId="0176566F" w:rsidR="000B1816" w:rsidRPr="000B1816" w:rsidRDefault="00306DD6" w:rsidP="000B1816">
            <w:pPr>
              <w:spacing w:before="0"/>
              <w:jc w:val="center"/>
              <w:rPr>
                <w:sz w:val="20"/>
                <w:szCs w:val="20"/>
                <w:lang w:eastAsia="en-GB"/>
              </w:rPr>
            </w:pPr>
            <w:r>
              <w:rPr>
                <w:sz w:val="20"/>
                <w:szCs w:val="20"/>
                <w:lang w:eastAsia="en-GB"/>
              </w:rPr>
              <w:t>53.06 FTE</w:t>
            </w:r>
          </w:p>
        </w:tc>
      </w:tr>
      <w:tr w:rsidR="000B1816" w:rsidRPr="000B1816" w14:paraId="0FAB11E9" w14:textId="17B9E39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AAC889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9</w:t>
            </w:r>
          </w:p>
        </w:tc>
        <w:tc>
          <w:tcPr>
            <w:tcW w:w="3996" w:type="dxa"/>
            <w:tcBorders>
              <w:top w:val="nil"/>
              <w:left w:val="nil"/>
              <w:bottom w:val="single" w:sz="4" w:space="0" w:color="auto"/>
              <w:right w:val="single" w:sz="4" w:space="0" w:color="auto"/>
            </w:tcBorders>
            <w:shd w:val="clear" w:color="000000" w:fill="FFF2CC"/>
            <w:noWrap/>
            <w:vAlign w:val="bottom"/>
            <w:hideMark/>
          </w:tcPr>
          <w:p w14:paraId="08014FB8"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TOTAL</w:t>
            </w:r>
          </w:p>
        </w:tc>
        <w:tc>
          <w:tcPr>
            <w:tcW w:w="992" w:type="dxa"/>
            <w:tcBorders>
              <w:top w:val="nil"/>
              <w:left w:val="nil"/>
              <w:bottom w:val="single" w:sz="4" w:space="0" w:color="auto"/>
              <w:right w:val="single" w:sz="4" w:space="0" w:color="auto"/>
            </w:tcBorders>
            <w:shd w:val="clear" w:color="000000" w:fill="FFF2CC"/>
            <w:noWrap/>
            <w:vAlign w:val="center"/>
            <w:hideMark/>
          </w:tcPr>
          <w:p w14:paraId="355BFC2B"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1EBE901B"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20.77FTE</w:t>
            </w:r>
          </w:p>
        </w:tc>
        <w:tc>
          <w:tcPr>
            <w:tcW w:w="1366" w:type="dxa"/>
            <w:tcBorders>
              <w:top w:val="nil"/>
              <w:left w:val="nil"/>
              <w:bottom w:val="single" w:sz="8" w:space="0" w:color="auto"/>
              <w:right w:val="single" w:sz="8" w:space="0" w:color="auto"/>
            </w:tcBorders>
          </w:tcPr>
          <w:p w14:paraId="515C4B21" w14:textId="40750A2E" w:rsidR="000B1816" w:rsidRPr="000B1816" w:rsidRDefault="00306DD6" w:rsidP="000B1816">
            <w:pPr>
              <w:spacing w:before="0"/>
              <w:jc w:val="center"/>
              <w:rPr>
                <w:sz w:val="20"/>
                <w:szCs w:val="20"/>
                <w:lang w:eastAsia="en-GB"/>
              </w:rPr>
            </w:pPr>
            <w:r>
              <w:rPr>
                <w:sz w:val="20"/>
                <w:szCs w:val="20"/>
                <w:lang w:eastAsia="en-GB"/>
              </w:rPr>
              <w:t>16.75 FTE</w:t>
            </w:r>
          </w:p>
        </w:tc>
      </w:tr>
      <w:tr w:rsidR="000B1816" w:rsidRPr="000B1816" w14:paraId="20B61BC8" w14:textId="5CBB0AD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0DAD0AB"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10</w:t>
            </w:r>
          </w:p>
        </w:tc>
        <w:tc>
          <w:tcPr>
            <w:tcW w:w="3996" w:type="dxa"/>
            <w:tcBorders>
              <w:top w:val="nil"/>
              <w:left w:val="nil"/>
              <w:bottom w:val="single" w:sz="4" w:space="0" w:color="auto"/>
              <w:right w:val="single" w:sz="4" w:space="0" w:color="auto"/>
            </w:tcBorders>
            <w:shd w:val="clear" w:color="000000" w:fill="FFF2CC"/>
            <w:noWrap/>
            <w:vAlign w:val="bottom"/>
            <w:hideMark/>
          </w:tcPr>
          <w:p w14:paraId="5583EC5D"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410F871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508BDD50"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34.29FTE</w:t>
            </w:r>
          </w:p>
        </w:tc>
        <w:tc>
          <w:tcPr>
            <w:tcW w:w="1366" w:type="dxa"/>
            <w:tcBorders>
              <w:top w:val="nil"/>
              <w:left w:val="nil"/>
              <w:bottom w:val="single" w:sz="8" w:space="0" w:color="auto"/>
              <w:right w:val="single" w:sz="8" w:space="0" w:color="auto"/>
            </w:tcBorders>
          </w:tcPr>
          <w:p w14:paraId="0E9B38B1" w14:textId="0747ABE3" w:rsidR="000B1816" w:rsidRPr="000B1816" w:rsidRDefault="00306DD6" w:rsidP="000B1816">
            <w:pPr>
              <w:spacing w:before="0"/>
              <w:jc w:val="center"/>
              <w:rPr>
                <w:sz w:val="20"/>
                <w:szCs w:val="20"/>
                <w:lang w:eastAsia="en-GB"/>
              </w:rPr>
            </w:pPr>
            <w:r>
              <w:rPr>
                <w:sz w:val="20"/>
                <w:szCs w:val="20"/>
                <w:lang w:eastAsia="en-GB"/>
              </w:rPr>
              <w:t>26.90 FTE</w:t>
            </w:r>
          </w:p>
        </w:tc>
      </w:tr>
      <w:tr w:rsidR="000B1816" w:rsidRPr="000B1816" w14:paraId="0D158D50" w14:textId="73DA915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55499B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lastRenderedPageBreak/>
              <w:t>11</w:t>
            </w:r>
          </w:p>
        </w:tc>
        <w:tc>
          <w:tcPr>
            <w:tcW w:w="3996" w:type="dxa"/>
            <w:tcBorders>
              <w:top w:val="nil"/>
              <w:left w:val="nil"/>
              <w:bottom w:val="single" w:sz="4" w:space="0" w:color="auto"/>
              <w:right w:val="single" w:sz="4" w:space="0" w:color="auto"/>
            </w:tcBorders>
            <w:shd w:val="clear" w:color="000000" w:fill="FFF2CC"/>
            <w:noWrap/>
            <w:vAlign w:val="bottom"/>
            <w:hideMark/>
          </w:tcPr>
          <w:p w14:paraId="19996443"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MSK</w:t>
            </w:r>
          </w:p>
        </w:tc>
        <w:tc>
          <w:tcPr>
            <w:tcW w:w="992" w:type="dxa"/>
            <w:tcBorders>
              <w:top w:val="nil"/>
              <w:left w:val="nil"/>
              <w:bottom w:val="single" w:sz="4" w:space="0" w:color="auto"/>
              <w:right w:val="single" w:sz="4" w:space="0" w:color="auto"/>
            </w:tcBorders>
            <w:shd w:val="clear" w:color="000000" w:fill="FFF2CC"/>
            <w:noWrap/>
            <w:vAlign w:val="center"/>
            <w:hideMark/>
          </w:tcPr>
          <w:p w14:paraId="2CA817F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2D6EC202"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13.49FTE</w:t>
            </w:r>
          </w:p>
        </w:tc>
        <w:tc>
          <w:tcPr>
            <w:tcW w:w="1366" w:type="dxa"/>
            <w:tcBorders>
              <w:top w:val="nil"/>
              <w:left w:val="nil"/>
              <w:bottom w:val="single" w:sz="8" w:space="0" w:color="auto"/>
              <w:right w:val="single" w:sz="8" w:space="0" w:color="auto"/>
            </w:tcBorders>
          </w:tcPr>
          <w:p w14:paraId="230611BE" w14:textId="0C2F7A23" w:rsidR="000B1816" w:rsidRPr="000B1816" w:rsidRDefault="00306DD6" w:rsidP="000B1816">
            <w:pPr>
              <w:spacing w:before="0"/>
              <w:jc w:val="center"/>
              <w:rPr>
                <w:sz w:val="20"/>
                <w:szCs w:val="20"/>
                <w:lang w:eastAsia="en-GB"/>
              </w:rPr>
            </w:pPr>
            <w:r>
              <w:rPr>
                <w:sz w:val="20"/>
                <w:szCs w:val="20"/>
                <w:lang w:eastAsia="en-GB"/>
              </w:rPr>
              <w:t>9.35FTE</w:t>
            </w:r>
          </w:p>
        </w:tc>
      </w:tr>
      <w:tr w:rsidR="000B1816" w:rsidRPr="000B1816" w14:paraId="5B2C0899" w14:textId="3AE371C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EDAED9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12</w:t>
            </w:r>
          </w:p>
        </w:tc>
        <w:tc>
          <w:tcPr>
            <w:tcW w:w="3996" w:type="dxa"/>
            <w:tcBorders>
              <w:top w:val="nil"/>
              <w:left w:val="nil"/>
              <w:bottom w:val="single" w:sz="4" w:space="0" w:color="auto"/>
              <w:right w:val="single" w:sz="4" w:space="0" w:color="auto"/>
            </w:tcBorders>
            <w:shd w:val="clear" w:color="000000" w:fill="FFF2CC"/>
            <w:noWrap/>
            <w:vAlign w:val="bottom"/>
            <w:hideMark/>
          </w:tcPr>
          <w:p w14:paraId="7FD95DD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50F1225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2133CC29"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23.16FTE</w:t>
            </w:r>
          </w:p>
        </w:tc>
        <w:tc>
          <w:tcPr>
            <w:tcW w:w="1366" w:type="dxa"/>
            <w:tcBorders>
              <w:top w:val="nil"/>
              <w:left w:val="nil"/>
              <w:bottom w:val="single" w:sz="8" w:space="0" w:color="auto"/>
              <w:right w:val="single" w:sz="8" w:space="0" w:color="auto"/>
            </w:tcBorders>
          </w:tcPr>
          <w:p w14:paraId="4290AB45" w14:textId="0FF5F939" w:rsidR="000B1816" w:rsidRPr="000B1816" w:rsidRDefault="00306DD6" w:rsidP="000B1816">
            <w:pPr>
              <w:spacing w:before="0"/>
              <w:jc w:val="center"/>
              <w:rPr>
                <w:sz w:val="20"/>
                <w:szCs w:val="20"/>
                <w:lang w:eastAsia="en-GB"/>
              </w:rPr>
            </w:pPr>
            <w:r>
              <w:rPr>
                <w:sz w:val="20"/>
                <w:szCs w:val="20"/>
                <w:lang w:eastAsia="en-GB"/>
              </w:rPr>
              <w:t xml:space="preserve">24.4 FTE </w:t>
            </w:r>
          </w:p>
        </w:tc>
      </w:tr>
      <w:tr w:rsidR="000B1816" w:rsidRPr="000B1816" w14:paraId="42E8BF3A" w14:textId="430756F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352CF4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13</w:t>
            </w:r>
          </w:p>
        </w:tc>
        <w:tc>
          <w:tcPr>
            <w:tcW w:w="3996" w:type="dxa"/>
            <w:tcBorders>
              <w:top w:val="nil"/>
              <w:left w:val="nil"/>
              <w:bottom w:val="single" w:sz="4" w:space="0" w:color="auto"/>
              <w:right w:val="single" w:sz="4" w:space="0" w:color="auto"/>
            </w:tcBorders>
            <w:shd w:val="clear" w:color="000000" w:fill="FFF2CC"/>
            <w:noWrap/>
            <w:vAlign w:val="bottom"/>
            <w:hideMark/>
          </w:tcPr>
          <w:p w14:paraId="5AE63CF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VACANCY SPEC</w:t>
            </w:r>
          </w:p>
        </w:tc>
        <w:tc>
          <w:tcPr>
            <w:tcW w:w="992" w:type="dxa"/>
            <w:tcBorders>
              <w:top w:val="nil"/>
              <w:left w:val="nil"/>
              <w:bottom w:val="single" w:sz="4" w:space="0" w:color="auto"/>
              <w:right w:val="single" w:sz="4" w:space="0" w:color="auto"/>
            </w:tcBorders>
            <w:shd w:val="clear" w:color="000000" w:fill="FFF2CC"/>
            <w:noWrap/>
            <w:vAlign w:val="center"/>
            <w:hideMark/>
          </w:tcPr>
          <w:p w14:paraId="4DBCD03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nil"/>
              <w:left w:val="nil"/>
              <w:bottom w:val="single" w:sz="8" w:space="0" w:color="auto"/>
              <w:right w:val="single" w:sz="8" w:space="0" w:color="auto"/>
            </w:tcBorders>
          </w:tcPr>
          <w:p w14:paraId="1FEF85B2"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7.28FTE</w:t>
            </w:r>
          </w:p>
        </w:tc>
        <w:tc>
          <w:tcPr>
            <w:tcW w:w="1366" w:type="dxa"/>
            <w:tcBorders>
              <w:top w:val="nil"/>
              <w:left w:val="nil"/>
              <w:bottom w:val="single" w:sz="8" w:space="0" w:color="auto"/>
              <w:right w:val="single" w:sz="8" w:space="0" w:color="auto"/>
            </w:tcBorders>
          </w:tcPr>
          <w:p w14:paraId="0B9F7CCD" w14:textId="664AC596" w:rsidR="000B1816" w:rsidRPr="000B1816" w:rsidRDefault="00306DD6" w:rsidP="000B1816">
            <w:pPr>
              <w:spacing w:before="0"/>
              <w:jc w:val="center"/>
              <w:rPr>
                <w:sz w:val="20"/>
                <w:szCs w:val="20"/>
                <w:lang w:eastAsia="en-GB"/>
              </w:rPr>
            </w:pPr>
            <w:r>
              <w:rPr>
                <w:sz w:val="20"/>
                <w:szCs w:val="20"/>
                <w:lang w:eastAsia="en-GB"/>
              </w:rPr>
              <w:t xml:space="preserve">7.4FTE </w:t>
            </w:r>
          </w:p>
        </w:tc>
      </w:tr>
      <w:tr w:rsidR="000B1816" w:rsidRPr="000B1816" w14:paraId="66291E49" w14:textId="008373C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5FCEB6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14</w:t>
            </w:r>
          </w:p>
        </w:tc>
        <w:tc>
          <w:tcPr>
            <w:tcW w:w="3996" w:type="dxa"/>
            <w:tcBorders>
              <w:top w:val="nil"/>
              <w:left w:val="nil"/>
              <w:bottom w:val="single" w:sz="4" w:space="0" w:color="auto"/>
              <w:right w:val="single" w:sz="4" w:space="0" w:color="auto"/>
            </w:tcBorders>
            <w:shd w:val="clear" w:color="000000" w:fill="DAF2F1"/>
            <w:noWrap/>
            <w:vAlign w:val="bottom"/>
            <w:hideMark/>
          </w:tcPr>
          <w:p w14:paraId="02E0F997"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0BD3B780"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54B606A1"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4.92%</w:t>
            </w:r>
          </w:p>
        </w:tc>
        <w:tc>
          <w:tcPr>
            <w:tcW w:w="1366" w:type="dxa"/>
            <w:tcBorders>
              <w:top w:val="nil"/>
              <w:left w:val="nil"/>
              <w:bottom w:val="single" w:sz="8" w:space="0" w:color="auto"/>
              <w:right w:val="single" w:sz="8" w:space="0" w:color="auto"/>
            </w:tcBorders>
          </w:tcPr>
          <w:p w14:paraId="4DFC7E31" w14:textId="79F852EC" w:rsidR="000B1816" w:rsidRPr="000B1816" w:rsidRDefault="00306DD6" w:rsidP="000B1816">
            <w:pPr>
              <w:spacing w:before="0"/>
              <w:jc w:val="center"/>
              <w:rPr>
                <w:sz w:val="20"/>
                <w:szCs w:val="20"/>
                <w:lang w:eastAsia="en-GB"/>
              </w:rPr>
            </w:pPr>
            <w:r>
              <w:rPr>
                <w:sz w:val="20"/>
                <w:szCs w:val="20"/>
                <w:lang w:eastAsia="en-GB"/>
              </w:rPr>
              <w:t>3.4%</w:t>
            </w:r>
          </w:p>
        </w:tc>
      </w:tr>
      <w:tr w:rsidR="000B1816" w:rsidRPr="000B1816" w14:paraId="69F35767" w14:textId="6A81F7C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27BC18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15</w:t>
            </w:r>
          </w:p>
        </w:tc>
        <w:tc>
          <w:tcPr>
            <w:tcW w:w="3996" w:type="dxa"/>
            <w:tcBorders>
              <w:top w:val="nil"/>
              <w:left w:val="nil"/>
              <w:bottom w:val="single" w:sz="4" w:space="0" w:color="auto"/>
              <w:right w:val="single" w:sz="4" w:space="0" w:color="auto"/>
            </w:tcBorders>
            <w:shd w:val="clear" w:color="000000" w:fill="DAF2F1"/>
            <w:noWrap/>
            <w:vAlign w:val="bottom"/>
            <w:hideMark/>
          </w:tcPr>
          <w:p w14:paraId="70BBCD7A"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SICKNESS TOTAL</w:t>
            </w:r>
          </w:p>
        </w:tc>
        <w:tc>
          <w:tcPr>
            <w:tcW w:w="992" w:type="dxa"/>
            <w:tcBorders>
              <w:top w:val="nil"/>
              <w:left w:val="nil"/>
              <w:bottom w:val="single" w:sz="4" w:space="0" w:color="auto"/>
              <w:right w:val="single" w:sz="4" w:space="0" w:color="auto"/>
            </w:tcBorders>
            <w:shd w:val="clear" w:color="000000" w:fill="DAF2F1"/>
            <w:noWrap/>
            <w:vAlign w:val="center"/>
            <w:hideMark/>
          </w:tcPr>
          <w:p w14:paraId="6FC6AA11"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02AAB521"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7.06%</w:t>
            </w:r>
          </w:p>
        </w:tc>
        <w:tc>
          <w:tcPr>
            <w:tcW w:w="1366" w:type="dxa"/>
            <w:tcBorders>
              <w:top w:val="nil"/>
              <w:left w:val="nil"/>
              <w:bottom w:val="single" w:sz="8" w:space="0" w:color="auto"/>
              <w:right w:val="single" w:sz="8" w:space="0" w:color="auto"/>
            </w:tcBorders>
          </w:tcPr>
          <w:p w14:paraId="170BEB75" w14:textId="5A957BDA" w:rsidR="000B1816" w:rsidRPr="000B1816" w:rsidRDefault="00306DD6" w:rsidP="000B1816">
            <w:pPr>
              <w:spacing w:before="0"/>
              <w:jc w:val="center"/>
              <w:rPr>
                <w:sz w:val="20"/>
                <w:szCs w:val="20"/>
                <w:lang w:eastAsia="en-GB"/>
              </w:rPr>
            </w:pPr>
            <w:r>
              <w:rPr>
                <w:sz w:val="20"/>
                <w:szCs w:val="20"/>
                <w:lang w:eastAsia="en-GB"/>
              </w:rPr>
              <w:t>8.4%</w:t>
            </w:r>
          </w:p>
        </w:tc>
      </w:tr>
      <w:tr w:rsidR="000B1816" w:rsidRPr="000B1816" w14:paraId="2743211B" w14:textId="3F54B0A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76CEEE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16</w:t>
            </w:r>
          </w:p>
        </w:tc>
        <w:tc>
          <w:tcPr>
            <w:tcW w:w="3996" w:type="dxa"/>
            <w:tcBorders>
              <w:top w:val="nil"/>
              <w:left w:val="nil"/>
              <w:bottom w:val="single" w:sz="4" w:space="0" w:color="auto"/>
              <w:right w:val="single" w:sz="4" w:space="0" w:color="auto"/>
            </w:tcBorders>
            <w:shd w:val="clear" w:color="000000" w:fill="DAF2F1"/>
            <w:noWrap/>
            <w:vAlign w:val="bottom"/>
            <w:hideMark/>
          </w:tcPr>
          <w:p w14:paraId="6915CE49"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497B378"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2B0CDB3B"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3.78%</w:t>
            </w:r>
          </w:p>
        </w:tc>
        <w:tc>
          <w:tcPr>
            <w:tcW w:w="1366" w:type="dxa"/>
            <w:tcBorders>
              <w:top w:val="nil"/>
              <w:left w:val="nil"/>
              <w:bottom w:val="single" w:sz="8" w:space="0" w:color="auto"/>
              <w:right w:val="single" w:sz="8" w:space="0" w:color="auto"/>
            </w:tcBorders>
          </w:tcPr>
          <w:p w14:paraId="2F091B7B" w14:textId="37698E6E" w:rsidR="000B1816" w:rsidRPr="000B1816" w:rsidRDefault="00306DD6" w:rsidP="000B1816">
            <w:pPr>
              <w:spacing w:before="0"/>
              <w:jc w:val="center"/>
              <w:rPr>
                <w:sz w:val="20"/>
                <w:szCs w:val="20"/>
                <w:lang w:eastAsia="en-GB"/>
              </w:rPr>
            </w:pPr>
            <w:r>
              <w:rPr>
                <w:sz w:val="20"/>
                <w:szCs w:val="20"/>
                <w:lang w:eastAsia="en-GB"/>
              </w:rPr>
              <w:t>2.98%</w:t>
            </w:r>
          </w:p>
        </w:tc>
      </w:tr>
      <w:tr w:rsidR="000B1816" w:rsidRPr="000B1816" w14:paraId="5042EED4" w14:textId="0B70155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59C4E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17</w:t>
            </w:r>
          </w:p>
        </w:tc>
        <w:tc>
          <w:tcPr>
            <w:tcW w:w="3996" w:type="dxa"/>
            <w:tcBorders>
              <w:top w:val="nil"/>
              <w:left w:val="nil"/>
              <w:bottom w:val="single" w:sz="4" w:space="0" w:color="auto"/>
              <w:right w:val="single" w:sz="4" w:space="0" w:color="auto"/>
            </w:tcBorders>
            <w:shd w:val="clear" w:color="000000" w:fill="DAF2F1"/>
            <w:noWrap/>
            <w:vAlign w:val="bottom"/>
            <w:hideMark/>
          </w:tcPr>
          <w:p w14:paraId="6FE39F5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SICKNESS MSK</w:t>
            </w:r>
          </w:p>
        </w:tc>
        <w:tc>
          <w:tcPr>
            <w:tcW w:w="992" w:type="dxa"/>
            <w:tcBorders>
              <w:top w:val="nil"/>
              <w:left w:val="nil"/>
              <w:bottom w:val="single" w:sz="4" w:space="0" w:color="auto"/>
              <w:right w:val="single" w:sz="4" w:space="0" w:color="auto"/>
            </w:tcBorders>
            <w:shd w:val="clear" w:color="000000" w:fill="DAF2F1"/>
            <w:noWrap/>
            <w:vAlign w:val="center"/>
            <w:hideMark/>
          </w:tcPr>
          <w:p w14:paraId="0A63D89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693924BA"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4.04%</w:t>
            </w:r>
          </w:p>
        </w:tc>
        <w:tc>
          <w:tcPr>
            <w:tcW w:w="1366" w:type="dxa"/>
            <w:tcBorders>
              <w:top w:val="nil"/>
              <w:left w:val="nil"/>
              <w:bottom w:val="single" w:sz="8" w:space="0" w:color="auto"/>
              <w:right w:val="single" w:sz="8" w:space="0" w:color="auto"/>
            </w:tcBorders>
          </w:tcPr>
          <w:p w14:paraId="65EFE51A" w14:textId="7D2EE63B" w:rsidR="000B1816" w:rsidRPr="000B1816" w:rsidRDefault="00306DD6" w:rsidP="000B1816">
            <w:pPr>
              <w:spacing w:before="0"/>
              <w:jc w:val="center"/>
              <w:rPr>
                <w:sz w:val="20"/>
                <w:szCs w:val="20"/>
                <w:lang w:eastAsia="en-GB"/>
              </w:rPr>
            </w:pPr>
            <w:r>
              <w:rPr>
                <w:sz w:val="20"/>
                <w:szCs w:val="20"/>
                <w:lang w:eastAsia="en-GB"/>
              </w:rPr>
              <w:t>6.6%</w:t>
            </w:r>
          </w:p>
        </w:tc>
      </w:tr>
      <w:tr w:rsidR="000B1816" w:rsidRPr="000B1816" w14:paraId="1AF22C64" w14:textId="3F34F44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2D10D2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18</w:t>
            </w:r>
          </w:p>
        </w:tc>
        <w:tc>
          <w:tcPr>
            <w:tcW w:w="3996" w:type="dxa"/>
            <w:tcBorders>
              <w:top w:val="nil"/>
              <w:left w:val="nil"/>
              <w:bottom w:val="single" w:sz="4" w:space="0" w:color="auto"/>
              <w:right w:val="single" w:sz="4" w:space="0" w:color="auto"/>
            </w:tcBorders>
            <w:shd w:val="clear" w:color="000000" w:fill="DAF2F1"/>
            <w:noWrap/>
            <w:vAlign w:val="bottom"/>
            <w:hideMark/>
          </w:tcPr>
          <w:p w14:paraId="18F1D48E"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SICKNESS SPEC</w:t>
            </w:r>
          </w:p>
        </w:tc>
        <w:tc>
          <w:tcPr>
            <w:tcW w:w="992" w:type="dxa"/>
            <w:tcBorders>
              <w:top w:val="nil"/>
              <w:left w:val="nil"/>
              <w:bottom w:val="single" w:sz="4" w:space="0" w:color="auto"/>
              <w:right w:val="single" w:sz="4" w:space="0" w:color="auto"/>
            </w:tcBorders>
            <w:shd w:val="clear" w:color="000000" w:fill="DAF2F1"/>
            <w:noWrap/>
            <w:vAlign w:val="center"/>
            <w:hideMark/>
          </w:tcPr>
          <w:p w14:paraId="10740117"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2293CB7D"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5.34%</w:t>
            </w:r>
          </w:p>
        </w:tc>
        <w:tc>
          <w:tcPr>
            <w:tcW w:w="1366" w:type="dxa"/>
            <w:tcBorders>
              <w:top w:val="nil"/>
              <w:left w:val="nil"/>
              <w:bottom w:val="single" w:sz="8" w:space="0" w:color="auto"/>
              <w:right w:val="single" w:sz="8" w:space="0" w:color="auto"/>
            </w:tcBorders>
          </w:tcPr>
          <w:p w14:paraId="6D8B4B56" w14:textId="466CCCC2" w:rsidR="000B1816" w:rsidRPr="000B1816" w:rsidRDefault="00306DD6" w:rsidP="000B1816">
            <w:pPr>
              <w:spacing w:before="0"/>
              <w:jc w:val="center"/>
              <w:rPr>
                <w:sz w:val="20"/>
                <w:szCs w:val="20"/>
                <w:lang w:eastAsia="en-GB"/>
              </w:rPr>
            </w:pPr>
            <w:r>
              <w:rPr>
                <w:sz w:val="20"/>
                <w:szCs w:val="20"/>
                <w:lang w:eastAsia="en-GB"/>
              </w:rPr>
              <w:t>3.97%</w:t>
            </w:r>
          </w:p>
        </w:tc>
      </w:tr>
      <w:tr w:rsidR="000B1816" w:rsidRPr="000B1816" w14:paraId="3011F054" w14:textId="13D60766"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79DB1B9"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19</w:t>
            </w:r>
          </w:p>
        </w:tc>
        <w:tc>
          <w:tcPr>
            <w:tcW w:w="3996" w:type="dxa"/>
            <w:tcBorders>
              <w:top w:val="nil"/>
              <w:left w:val="nil"/>
              <w:bottom w:val="single" w:sz="4" w:space="0" w:color="auto"/>
              <w:right w:val="single" w:sz="4" w:space="0" w:color="auto"/>
            </w:tcBorders>
            <w:shd w:val="clear" w:color="000000" w:fill="DAF2F1"/>
            <w:noWrap/>
            <w:vAlign w:val="bottom"/>
            <w:hideMark/>
          </w:tcPr>
          <w:p w14:paraId="57B7E54A"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HCSW SICKNESS SPEC </w:t>
            </w:r>
          </w:p>
        </w:tc>
        <w:tc>
          <w:tcPr>
            <w:tcW w:w="992" w:type="dxa"/>
            <w:tcBorders>
              <w:top w:val="nil"/>
              <w:left w:val="nil"/>
              <w:bottom w:val="single" w:sz="4" w:space="0" w:color="auto"/>
              <w:right w:val="single" w:sz="4" w:space="0" w:color="auto"/>
            </w:tcBorders>
            <w:shd w:val="clear" w:color="000000" w:fill="DAF2F1"/>
            <w:noWrap/>
            <w:vAlign w:val="center"/>
            <w:hideMark/>
          </w:tcPr>
          <w:p w14:paraId="44E434F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4%</w:t>
            </w:r>
          </w:p>
        </w:tc>
        <w:tc>
          <w:tcPr>
            <w:tcW w:w="1418" w:type="dxa"/>
            <w:tcBorders>
              <w:top w:val="nil"/>
              <w:left w:val="nil"/>
              <w:bottom w:val="single" w:sz="8" w:space="0" w:color="auto"/>
              <w:right w:val="single" w:sz="8" w:space="0" w:color="auto"/>
            </w:tcBorders>
          </w:tcPr>
          <w:p w14:paraId="548FEA07" w14:textId="77777777" w:rsidR="000B1816" w:rsidRPr="000B1816" w:rsidRDefault="000B1816" w:rsidP="000B1816">
            <w:pPr>
              <w:spacing w:before="0"/>
              <w:jc w:val="center"/>
              <w:rPr>
                <w:rFonts w:ascii="Calibri" w:hAnsi="Calibri" w:cs="Calibri"/>
                <w:color w:val="000000"/>
                <w:sz w:val="20"/>
                <w:szCs w:val="20"/>
              </w:rPr>
            </w:pPr>
            <w:r w:rsidRPr="000B1816">
              <w:rPr>
                <w:sz w:val="20"/>
                <w:szCs w:val="20"/>
                <w:lang w:eastAsia="en-GB"/>
              </w:rPr>
              <w:t>9.94%</w:t>
            </w:r>
          </w:p>
        </w:tc>
        <w:tc>
          <w:tcPr>
            <w:tcW w:w="1366" w:type="dxa"/>
            <w:tcBorders>
              <w:top w:val="nil"/>
              <w:left w:val="nil"/>
              <w:bottom w:val="single" w:sz="8" w:space="0" w:color="auto"/>
              <w:right w:val="single" w:sz="8" w:space="0" w:color="auto"/>
            </w:tcBorders>
          </w:tcPr>
          <w:p w14:paraId="14E68FED" w14:textId="6B7D16F1" w:rsidR="000B1816" w:rsidRPr="000B1816" w:rsidRDefault="00306DD6" w:rsidP="000B1816">
            <w:pPr>
              <w:spacing w:before="0"/>
              <w:jc w:val="center"/>
              <w:rPr>
                <w:sz w:val="20"/>
                <w:szCs w:val="20"/>
                <w:lang w:eastAsia="en-GB"/>
              </w:rPr>
            </w:pPr>
            <w:r>
              <w:rPr>
                <w:sz w:val="20"/>
                <w:szCs w:val="20"/>
                <w:lang w:eastAsia="en-GB"/>
              </w:rPr>
              <w:t>10.06%</w:t>
            </w:r>
          </w:p>
        </w:tc>
      </w:tr>
      <w:tr w:rsidR="000B1816" w:rsidRPr="000B1816" w14:paraId="068631F9" w14:textId="6C2C2F9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B3D929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bookmarkStart w:id="1" w:name="_Hlk125013540"/>
            <w:r w:rsidRPr="000B1816">
              <w:rPr>
                <w:rFonts w:asciiTheme="minorHAnsi" w:eastAsia="Times New Roman" w:hAnsiTheme="minorHAnsi" w:cstheme="minorHAnsi"/>
                <w:color w:val="000000"/>
                <w:sz w:val="22"/>
                <w:lang w:eastAsia="en-GB"/>
              </w:rPr>
              <w:t>16</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442CAC87"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Maternity MSK</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00E3877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466E0A19" w14:textId="77777777" w:rsidR="000B1816" w:rsidRPr="000B1816" w:rsidRDefault="000B1816" w:rsidP="000B1816">
            <w:pPr>
              <w:spacing w:before="0"/>
              <w:jc w:val="center"/>
              <w:rPr>
                <w:sz w:val="20"/>
                <w:szCs w:val="20"/>
                <w:lang w:eastAsia="en-GB"/>
              </w:rPr>
            </w:pPr>
            <w:r w:rsidRPr="000B1816">
              <w:rPr>
                <w:sz w:val="20"/>
                <w:szCs w:val="20"/>
                <w:lang w:eastAsia="en-GB"/>
              </w:rPr>
              <w:t>4.28%</w:t>
            </w:r>
          </w:p>
        </w:tc>
        <w:tc>
          <w:tcPr>
            <w:tcW w:w="1366" w:type="dxa"/>
            <w:tcBorders>
              <w:top w:val="nil"/>
              <w:left w:val="nil"/>
              <w:bottom w:val="single" w:sz="8" w:space="0" w:color="auto"/>
              <w:right w:val="single" w:sz="8" w:space="0" w:color="auto"/>
            </w:tcBorders>
          </w:tcPr>
          <w:p w14:paraId="762AB268" w14:textId="4853CDDA" w:rsidR="000B1816" w:rsidRPr="000B1816" w:rsidRDefault="00306DD6" w:rsidP="000B1816">
            <w:pPr>
              <w:spacing w:before="0"/>
              <w:jc w:val="center"/>
              <w:rPr>
                <w:sz w:val="20"/>
                <w:szCs w:val="20"/>
                <w:lang w:eastAsia="en-GB"/>
              </w:rPr>
            </w:pPr>
            <w:r>
              <w:rPr>
                <w:sz w:val="20"/>
                <w:szCs w:val="20"/>
                <w:lang w:eastAsia="en-GB"/>
              </w:rPr>
              <w:t>3.92%</w:t>
            </w:r>
          </w:p>
        </w:tc>
      </w:tr>
      <w:tr w:rsidR="000B1816" w:rsidRPr="000B1816" w14:paraId="730A9540" w14:textId="5F0B380A"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537C0D2"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17</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26ED2E4E"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HCSW Maternity MSK</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74161D08"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24412A90" w14:textId="77777777" w:rsidR="000B1816" w:rsidRPr="000B1816" w:rsidRDefault="000B1816" w:rsidP="000B1816">
            <w:pPr>
              <w:spacing w:before="0"/>
              <w:jc w:val="center"/>
              <w:rPr>
                <w:sz w:val="20"/>
                <w:szCs w:val="20"/>
                <w:lang w:eastAsia="en-GB"/>
              </w:rPr>
            </w:pPr>
            <w:r w:rsidRPr="000B1816">
              <w:rPr>
                <w:sz w:val="20"/>
                <w:szCs w:val="20"/>
                <w:lang w:eastAsia="en-GB"/>
              </w:rPr>
              <w:t>1.14%</w:t>
            </w:r>
          </w:p>
        </w:tc>
        <w:tc>
          <w:tcPr>
            <w:tcW w:w="1366" w:type="dxa"/>
            <w:tcBorders>
              <w:top w:val="nil"/>
              <w:left w:val="nil"/>
              <w:bottom w:val="single" w:sz="8" w:space="0" w:color="auto"/>
              <w:right w:val="single" w:sz="8" w:space="0" w:color="auto"/>
            </w:tcBorders>
          </w:tcPr>
          <w:p w14:paraId="4C71C600" w14:textId="48E03EDA" w:rsidR="000B1816" w:rsidRPr="000B1816" w:rsidRDefault="00306DD6" w:rsidP="000B1816">
            <w:pPr>
              <w:spacing w:before="0"/>
              <w:jc w:val="center"/>
              <w:rPr>
                <w:sz w:val="20"/>
                <w:szCs w:val="20"/>
                <w:lang w:eastAsia="en-GB"/>
              </w:rPr>
            </w:pPr>
            <w:r>
              <w:rPr>
                <w:sz w:val="20"/>
                <w:szCs w:val="20"/>
                <w:lang w:eastAsia="en-GB"/>
              </w:rPr>
              <w:t>1.12%</w:t>
            </w:r>
          </w:p>
        </w:tc>
      </w:tr>
      <w:tr w:rsidR="000B1816" w:rsidRPr="000B1816" w14:paraId="1F149C2E" w14:textId="43C5DD3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80CA84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18</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18A027D3"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RN MATERNITY SPEC</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53248B8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434A93CB" w14:textId="77777777" w:rsidR="000B1816" w:rsidRPr="000B1816" w:rsidRDefault="000B1816" w:rsidP="000B1816">
            <w:pPr>
              <w:spacing w:before="0"/>
              <w:jc w:val="center"/>
              <w:rPr>
                <w:sz w:val="20"/>
                <w:szCs w:val="20"/>
                <w:lang w:eastAsia="en-GB"/>
              </w:rPr>
            </w:pPr>
            <w:r w:rsidRPr="000B1816">
              <w:rPr>
                <w:sz w:val="20"/>
                <w:szCs w:val="20"/>
                <w:lang w:eastAsia="en-GB"/>
              </w:rPr>
              <w:t>3.10%</w:t>
            </w:r>
          </w:p>
        </w:tc>
        <w:tc>
          <w:tcPr>
            <w:tcW w:w="1366" w:type="dxa"/>
            <w:tcBorders>
              <w:top w:val="nil"/>
              <w:left w:val="nil"/>
              <w:bottom w:val="single" w:sz="8" w:space="0" w:color="auto"/>
              <w:right w:val="single" w:sz="8" w:space="0" w:color="auto"/>
            </w:tcBorders>
          </w:tcPr>
          <w:p w14:paraId="18C38FEC" w14:textId="62E8465B" w:rsidR="000B1816" w:rsidRPr="000B1816" w:rsidRDefault="00306DD6" w:rsidP="000B1816">
            <w:pPr>
              <w:spacing w:before="0"/>
              <w:jc w:val="center"/>
              <w:rPr>
                <w:sz w:val="20"/>
                <w:szCs w:val="20"/>
                <w:lang w:eastAsia="en-GB"/>
              </w:rPr>
            </w:pPr>
            <w:r>
              <w:rPr>
                <w:sz w:val="20"/>
                <w:szCs w:val="20"/>
                <w:lang w:eastAsia="en-GB"/>
              </w:rPr>
              <w:t>3.83%</w:t>
            </w:r>
          </w:p>
        </w:tc>
      </w:tr>
      <w:tr w:rsidR="000B1816" w:rsidRPr="000B1816" w14:paraId="6ED80179" w14:textId="21751286"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4B8447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19</w:t>
            </w:r>
          </w:p>
        </w:tc>
        <w:tc>
          <w:tcPr>
            <w:tcW w:w="3996" w:type="dxa"/>
            <w:tcBorders>
              <w:top w:val="nil"/>
              <w:left w:val="nil"/>
              <w:bottom w:val="single" w:sz="4" w:space="0" w:color="auto"/>
              <w:right w:val="single" w:sz="4" w:space="0" w:color="auto"/>
            </w:tcBorders>
            <w:shd w:val="clear" w:color="auto" w:fill="E5B8B7" w:themeFill="accent2" w:themeFillTint="66"/>
            <w:noWrap/>
            <w:vAlign w:val="bottom"/>
            <w:hideMark/>
          </w:tcPr>
          <w:p w14:paraId="5C283697"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HCSW </w:t>
            </w:r>
            <w:proofErr w:type="spellStart"/>
            <w:r w:rsidRPr="000B1816">
              <w:rPr>
                <w:rFonts w:asciiTheme="minorHAnsi" w:eastAsia="Times New Roman" w:hAnsiTheme="minorHAnsi" w:cstheme="minorHAnsi"/>
                <w:color w:val="000000"/>
                <w:sz w:val="22"/>
                <w:lang w:eastAsia="en-GB"/>
              </w:rPr>
              <w:t>MaternitySPEC</w:t>
            </w:r>
            <w:proofErr w:type="spellEnd"/>
            <w:r w:rsidRPr="000B1816">
              <w:rPr>
                <w:rFonts w:asciiTheme="minorHAnsi" w:eastAsia="Times New Roman" w:hAnsiTheme="minorHAnsi" w:cstheme="minorHAnsi"/>
                <w:color w:val="000000"/>
                <w:sz w:val="22"/>
                <w:lang w:eastAsia="en-GB"/>
              </w:rPr>
              <w:t xml:space="preserve"> </w:t>
            </w:r>
          </w:p>
        </w:tc>
        <w:tc>
          <w:tcPr>
            <w:tcW w:w="992" w:type="dxa"/>
            <w:tcBorders>
              <w:top w:val="nil"/>
              <w:left w:val="nil"/>
              <w:bottom w:val="single" w:sz="4" w:space="0" w:color="auto"/>
              <w:right w:val="single" w:sz="4" w:space="0" w:color="auto"/>
            </w:tcBorders>
            <w:shd w:val="clear" w:color="auto" w:fill="E5B8B7" w:themeFill="accent2" w:themeFillTint="66"/>
            <w:noWrap/>
            <w:vAlign w:val="center"/>
          </w:tcPr>
          <w:p w14:paraId="0DC32E47"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p>
        </w:tc>
        <w:tc>
          <w:tcPr>
            <w:tcW w:w="1418" w:type="dxa"/>
            <w:tcBorders>
              <w:top w:val="nil"/>
              <w:left w:val="nil"/>
              <w:bottom w:val="single" w:sz="8" w:space="0" w:color="auto"/>
              <w:right w:val="single" w:sz="8" w:space="0" w:color="auto"/>
            </w:tcBorders>
          </w:tcPr>
          <w:p w14:paraId="23437B25" w14:textId="77777777" w:rsidR="000B1816" w:rsidRPr="000B1816" w:rsidRDefault="000B1816" w:rsidP="000B1816">
            <w:pPr>
              <w:spacing w:before="0"/>
              <w:jc w:val="center"/>
              <w:rPr>
                <w:sz w:val="20"/>
                <w:szCs w:val="20"/>
                <w:lang w:eastAsia="en-GB"/>
              </w:rPr>
            </w:pPr>
            <w:r w:rsidRPr="000B1816">
              <w:rPr>
                <w:sz w:val="20"/>
                <w:szCs w:val="20"/>
                <w:lang w:eastAsia="en-GB"/>
              </w:rPr>
              <w:t>1.06%</w:t>
            </w:r>
          </w:p>
        </w:tc>
        <w:tc>
          <w:tcPr>
            <w:tcW w:w="1366" w:type="dxa"/>
            <w:tcBorders>
              <w:top w:val="nil"/>
              <w:left w:val="nil"/>
              <w:bottom w:val="single" w:sz="8" w:space="0" w:color="auto"/>
              <w:right w:val="single" w:sz="8" w:space="0" w:color="auto"/>
            </w:tcBorders>
          </w:tcPr>
          <w:p w14:paraId="23546497" w14:textId="6C2A1404" w:rsidR="000B1816" w:rsidRPr="000B1816" w:rsidRDefault="00306DD6" w:rsidP="000B1816">
            <w:pPr>
              <w:spacing w:before="0"/>
              <w:jc w:val="center"/>
              <w:rPr>
                <w:sz w:val="20"/>
                <w:szCs w:val="20"/>
                <w:lang w:eastAsia="en-GB"/>
              </w:rPr>
            </w:pPr>
            <w:r>
              <w:rPr>
                <w:sz w:val="20"/>
                <w:szCs w:val="20"/>
                <w:lang w:eastAsia="en-GB"/>
              </w:rPr>
              <w:t>1.06%</w:t>
            </w:r>
          </w:p>
        </w:tc>
      </w:tr>
      <w:bookmarkEnd w:id="1"/>
      <w:tr w:rsidR="000B1816" w:rsidRPr="000B1816" w14:paraId="55644414" w14:textId="77A3BA6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FBD6049"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20</w:t>
            </w:r>
          </w:p>
        </w:tc>
        <w:tc>
          <w:tcPr>
            <w:tcW w:w="3996" w:type="dxa"/>
            <w:tcBorders>
              <w:top w:val="nil"/>
              <w:left w:val="nil"/>
              <w:bottom w:val="single" w:sz="4" w:space="0" w:color="auto"/>
              <w:right w:val="single" w:sz="4" w:space="0" w:color="auto"/>
            </w:tcBorders>
            <w:shd w:val="clear" w:color="000000" w:fill="D9D9D9"/>
            <w:noWrap/>
            <w:vAlign w:val="bottom"/>
            <w:hideMark/>
          </w:tcPr>
          <w:p w14:paraId="4F23CEEC"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AGENCY SPEND RN MSK </w:t>
            </w:r>
          </w:p>
        </w:tc>
        <w:tc>
          <w:tcPr>
            <w:tcW w:w="992" w:type="dxa"/>
            <w:tcBorders>
              <w:top w:val="nil"/>
              <w:left w:val="nil"/>
              <w:bottom w:val="single" w:sz="4" w:space="0" w:color="auto"/>
              <w:right w:val="single" w:sz="4" w:space="0" w:color="auto"/>
            </w:tcBorders>
            <w:shd w:val="clear" w:color="000000" w:fill="D9D9D9"/>
            <w:noWrap/>
            <w:vAlign w:val="bottom"/>
            <w:hideMark/>
          </w:tcPr>
          <w:p w14:paraId="2BC61E0F"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08ABC3D" w14:textId="77777777" w:rsidR="000B1816" w:rsidRPr="000B1816" w:rsidRDefault="000B1816" w:rsidP="000B1816">
            <w:pPr>
              <w:spacing w:before="0"/>
              <w:jc w:val="center"/>
              <w:rPr>
                <w:sz w:val="22"/>
                <w:lang w:eastAsia="en-GB"/>
              </w:rPr>
            </w:pPr>
            <w:r w:rsidRPr="000B1816">
              <w:rPr>
                <w:sz w:val="22"/>
                <w:lang w:eastAsia="en-GB"/>
              </w:rPr>
              <w:t>128,917</w:t>
            </w:r>
          </w:p>
        </w:tc>
        <w:tc>
          <w:tcPr>
            <w:tcW w:w="1366" w:type="dxa"/>
            <w:tcBorders>
              <w:top w:val="nil"/>
              <w:left w:val="nil"/>
              <w:bottom w:val="single" w:sz="8" w:space="0" w:color="auto"/>
              <w:right w:val="single" w:sz="8" w:space="0" w:color="auto"/>
            </w:tcBorders>
          </w:tcPr>
          <w:p w14:paraId="5F325762" w14:textId="30747446" w:rsidR="000B1816" w:rsidRPr="000B1816" w:rsidRDefault="002A760E" w:rsidP="000B1816">
            <w:pPr>
              <w:spacing w:before="0"/>
              <w:jc w:val="center"/>
              <w:rPr>
                <w:sz w:val="22"/>
                <w:lang w:eastAsia="en-GB"/>
              </w:rPr>
            </w:pPr>
            <w:r>
              <w:rPr>
                <w:sz w:val="22"/>
                <w:lang w:eastAsia="en-GB"/>
              </w:rPr>
              <w:t>74,697</w:t>
            </w:r>
          </w:p>
        </w:tc>
      </w:tr>
      <w:tr w:rsidR="000B1816" w:rsidRPr="000B1816" w14:paraId="33C7F27A" w14:textId="294F285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2949DE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21</w:t>
            </w:r>
          </w:p>
        </w:tc>
        <w:tc>
          <w:tcPr>
            <w:tcW w:w="3996" w:type="dxa"/>
            <w:tcBorders>
              <w:top w:val="nil"/>
              <w:left w:val="nil"/>
              <w:bottom w:val="single" w:sz="4" w:space="0" w:color="auto"/>
              <w:right w:val="single" w:sz="4" w:space="0" w:color="auto"/>
            </w:tcBorders>
            <w:shd w:val="clear" w:color="000000" w:fill="D9D9D9"/>
            <w:noWrap/>
            <w:vAlign w:val="bottom"/>
            <w:hideMark/>
          </w:tcPr>
          <w:p w14:paraId="1A79F984"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AGENCY SPEND HCSW MSK </w:t>
            </w:r>
          </w:p>
        </w:tc>
        <w:tc>
          <w:tcPr>
            <w:tcW w:w="992" w:type="dxa"/>
            <w:tcBorders>
              <w:top w:val="nil"/>
              <w:left w:val="nil"/>
              <w:bottom w:val="single" w:sz="4" w:space="0" w:color="auto"/>
              <w:right w:val="single" w:sz="4" w:space="0" w:color="auto"/>
            </w:tcBorders>
            <w:shd w:val="clear" w:color="000000" w:fill="D9D9D9"/>
            <w:noWrap/>
            <w:vAlign w:val="bottom"/>
            <w:hideMark/>
          </w:tcPr>
          <w:p w14:paraId="5465ED9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097049B2" w14:textId="77777777" w:rsidR="000B1816" w:rsidRPr="000B1816" w:rsidRDefault="000B1816" w:rsidP="000B1816">
            <w:pPr>
              <w:spacing w:before="0"/>
              <w:jc w:val="center"/>
              <w:rPr>
                <w:sz w:val="22"/>
                <w:lang w:eastAsia="en-GB"/>
              </w:rPr>
            </w:pPr>
            <w:r w:rsidRPr="000B1816">
              <w:rPr>
                <w:sz w:val="22"/>
                <w:lang w:eastAsia="en-GB"/>
              </w:rPr>
              <w:t>18,424</w:t>
            </w:r>
          </w:p>
        </w:tc>
        <w:tc>
          <w:tcPr>
            <w:tcW w:w="1366" w:type="dxa"/>
            <w:tcBorders>
              <w:top w:val="nil"/>
              <w:left w:val="nil"/>
              <w:bottom w:val="single" w:sz="8" w:space="0" w:color="auto"/>
              <w:right w:val="single" w:sz="8" w:space="0" w:color="auto"/>
            </w:tcBorders>
          </w:tcPr>
          <w:p w14:paraId="5CCB4DFF" w14:textId="5EEDF7F2" w:rsidR="000B1816" w:rsidRPr="000B1816" w:rsidRDefault="002A760E" w:rsidP="000B1816">
            <w:pPr>
              <w:spacing w:before="0"/>
              <w:jc w:val="center"/>
              <w:rPr>
                <w:sz w:val="22"/>
                <w:lang w:eastAsia="en-GB"/>
              </w:rPr>
            </w:pPr>
            <w:r>
              <w:rPr>
                <w:sz w:val="22"/>
                <w:lang w:eastAsia="en-GB"/>
              </w:rPr>
              <w:t>-1,135</w:t>
            </w:r>
          </w:p>
        </w:tc>
      </w:tr>
      <w:tr w:rsidR="000B1816" w:rsidRPr="000B1816" w14:paraId="74A74440" w14:textId="7E7C18E8"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8AE10B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22</w:t>
            </w:r>
          </w:p>
        </w:tc>
        <w:tc>
          <w:tcPr>
            <w:tcW w:w="3996" w:type="dxa"/>
            <w:tcBorders>
              <w:top w:val="nil"/>
              <w:left w:val="nil"/>
              <w:bottom w:val="single" w:sz="4" w:space="0" w:color="auto"/>
              <w:right w:val="single" w:sz="4" w:space="0" w:color="auto"/>
            </w:tcBorders>
            <w:shd w:val="clear" w:color="000000" w:fill="D9D9D9"/>
            <w:noWrap/>
            <w:vAlign w:val="bottom"/>
            <w:hideMark/>
          </w:tcPr>
          <w:p w14:paraId="68C4AAAD"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AGENCY SPEND RN SPEC</w:t>
            </w:r>
          </w:p>
        </w:tc>
        <w:tc>
          <w:tcPr>
            <w:tcW w:w="992" w:type="dxa"/>
            <w:tcBorders>
              <w:top w:val="nil"/>
              <w:left w:val="nil"/>
              <w:bottom w:val="single" w:sz="4" w:space="0" w:color="auto"/>
              <w:right w:val="single" w:sz="4" w:space="0" w:color="auto"/>
            </w:tcBorders>
            <w:shd w:val="clear" w:color="000000" w:fill="D9D9D9"/>
            <w:noWrap/>
            <w:vAlign w:val="bottom"/>
            <w:hideMark/>
          </w:tcPr>
          <w:p w14:paraId="5BD4996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53440CAE" w14:textId="77777777" w:rsidR="000B1816" w:rsidRPr="000B1816" w:rsidRDefault="000B1816" w:rsidP="000B1816">
            <w:pPr>
              <w:spacing w:before="0"/>
              <w:jc w:val="center"/>
              <w:rPr>
                <w:sz w:val="22"/>
                <w:lang w:eastAsia="en-GB"/>
              </w:rPr>
            </w:pPr>
            <w:r w:rsidRPr="000B1816">
              <w:rPr>
                <w:sz w:val="22"/>
                <w:lang w:eastAsia="en-GB"/>
              </w:rPr>
              <w:t>170,606</w:t>
            </w:r>
          </w:p>
        </w:tc>
        <w:tc>
          <w:tcPr>
            <w:tcW w:w="1366" w:type="dxa"/>
            <w:tcBorders>
              <w:top w:val="nil"/>
              <w:left w:val="nil"/>
              <w:bottom w:val="single" w:sz="8" w:space="0" w:color="auto"/>
              <w:right w:val="single" w:sz="8" w:space="0" w:color="auto"/>
            </w:tcBorders>
          </w:tcPr>
          <w:p w14:paraId="79D48459" w14:textId="4E4BBE61" w:rsidR="000B1816" w:rsidRPr="000B1816" w:rsidRDefault="002A760E" w:rsidP="000B1816">
            <w:pPr>
              <w:spacing w:before="0"/>
              <w:jc w:val="center"/>
              <w:rPr>
                <w:sz w:val="22"/>
                <w:lang w:eastAsia="en-GB"/>
              </w:rPr>
            </w:pPr>
            <w:r>
              <w:rPr>
                <w:sz w:val="22"/>
                <w:lang w:eastAsia="en-GB"/>
              </w:rPr>
              <w:t>150,755</w:t>
            </w:r>
          </w:p>
        </w:tc>
      </w:tr>
      <w:tr w:rsidR="000B1816" w:rsidRPr="000B1816" w14:paraId="13565F5F" w14:textId="68E6452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FF251A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23</w:t>
            </w:r>
          </w:p>
        </w:tc>
        <w:tc>
          <w:tcPr>
            <w:tcW w:w="3996" w:type="dxa"/>
            <w:tcBorders>
              <w:top w:val="nil"/>
              <w:left w:val="nil"/>
              <w:bottom w:val="single" w:sz="4" w:space="0" w:color="auto"/>
              <w:right w:val="single" w:sz="4" w:space="0" w:color="auto"/>
            </w:tcBorders>
            <w:shd w:val="clear" w:color="000000" w:fill="D9D9D9"/>
            <w:noWrap/>
            <w:vAlign w:val="bottom"/>
            <w:hideMark/>
          </w:tcPr>
          <w:p w14:paraId="1E34083B"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AGENCY SPEND HCSW SPEC</w:t>
            </w:r>
          </w:p>
        </w:tc>
        <w:tc>
          <w:tcPr>
            <w:tcW w:w="992" w:type="dxa"/>
            <w:tcBorders>
              <w:top w:val="nil"/>
              <w:left w:val="nil"/>
              <w:bottom w:val="single" w:sz="4" w:space="0" w:color="auto"/>
              <w:right w:val="single" w:sz="4" w:space="0" w:color="auto"/>
            </w:tcBorders>
            <w:shd w:val="clear" w:color="000000" w:fill="D9D9D9"/>
            <w:noWrap/>
            <w:vAlign w:val="bottom"/>
            <w:hideMark/>
          </w:tcPr>
          <w:p w14:paraId="4D2C839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16BE0870" w14:textId="77777777" w:rsidR="000B1816" w:rsidRPr="000B1816" w:rsidRDefault="000B1816" w:rsidP="000B1816">
            <w:pPr>
              <w:spacing w:before="0"/>
              <w:jc w:val="center"/>
              <w:rPr>
                <w:sz w:val="22"/>
                <w:lang w:eastAsia="en-GB"/>
              </w:rPr>
            </w:pPr>
            <w:r w:rsidRPr="000B1816">
              <w:rPr>
                <w:sz w:val="22"/>
                <w:lang w:eastAsia="en-GB"/>
              </w:rPr>
              <w:t>7,690</w:t>
            </w:r>
          </w:p>
        </w:tc>
        <w:tc>
          <w:tcPr>
            <w:tcW w:w="1366" w:type="dxa"/>
            <w:tcBorders>
              <w:top w:val="nil"/>
              <w:left w:val="nil"/>
              <w:bottom w:val="single" w:sz="8" w:space="0" w:color="auto"/>
              <w:right w:val="single" w:sz="8" w:space="0" w:color="auto"/>
            </w:tcBorders>
          </w:tcPr>
          <w:p w14:paraId="64F744D3" w14:textId="608D4290" w:rsidR="000B1816" w:rsidRPr="000B1816" w:rsidRDefault="002A760E" w:rsidP="000B1816">
            <w:pPr>
              <w:spacing w:before="0"/>
              <w:jc w:val="center"/>
              <w:rPr>
                <w:sz w:val="22"/>
                <w:lang w:eastAsia="en-GB"/>
              </w:rPr>
            </w:pPr>
            <w:r>
              <w:rPr>
                <w:sz w:val="22"/>
                <w:lang w:eastAsia="en-GB"/>
              </w:rPr>
              <w:t>1,055</w:t>
            </w:r>
          </w:p>
        </w:tc>
      </w:tr>
      <w:tr w:rsidR="000B1816" w:rsidRPr="000B1816" w14:paraId="009336AB" w14:textId="7D184F2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7395793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24</w:t>
            </w:r>
          </w:p>
        </w:tc>
        <w:tc>
          <w:tcPr>
            <w:tcW w:w="3996" w:type="dxa"/>
            <w:tcBorders>
              <w:top w:val="nil"/>
              <w:left w:val="nil"/>
              <w:bottom w:val="single" w:sz="4" w:space="0" w:color="auto"/>
              <w:right w:val="single" w:sz="4" w:space="0" w:color="auto"/>
            </w:tcBorders>
            <w:shd w:val="clear" w:color="000000" w:fill="FF9999"/>
            <w:noWrap/>
            <w:vAlign w:val="bottom"/>
            <w:hideMark/>
          </w:tcPr>
          <w:p w14:paraId="4857BAD9"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OPEN RED FLAGS PER MONTH MSK</w:t>
            </w:r>
          </w:p>
        </w:tc>
        <w:tc>
          <w:tcPr>
            <w:tcW w:w="992" w:type="dxa"/>
            <w:tcBorders>
              <w:top w:val="nil"/>
              <w:left w:val="nil"/>
              <w:bottom w:val="single" w:sz="4" w:space="0" w:color="auto"/>
              <w:right w:val="single" w:sz="4" w:space="0" w:color="auto"/>
            </w:tcBorders>
            <w:shd w:val="clear" w:color="000000" w:fill="FF9999"/>
            <w:noWrap/>
            <w:vAlign w:val="bottom"/>
            <w:hideMark/>
          </w:tcPr>
          <w:p w14:paraId="68A7F38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492737C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w:t>
            </w:r>
          </w:p>
        </w:tc>
        <w:tc>
          <w:tcPr>
            <w:tcW w:w="1366" w:type="dxa"/>
            <w:tcBorders>
              <w:top w:val="single" w:sz="4" w:space="0" w:color="auto"/>
              <w:left w:val="nil"/>
              <w:bottom w:val="single" w:sz="4" w:space="0" w:color="auto"/>
              <w:right w:val="single" w:sz="4" w:space="0" w:color="auto"/>
            </w:tcBorders>
          </w:tcPr>
          <w:p w14:paraId="28A29392" w14:textId="4DA79EAB" w:rsidR="000B1816" w:rsidRPr="000B1816" w:rsidRDefault="00306DD6"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0</w:t>
            </w:r>
          </w:p>
        </w:tc>
      </w:tr>
      <w:tr w:rsidR="000B1816" w:rsidRPr="000B1816" w14:paraId="3049F9EB" w14:textId="00040542"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AA4F72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25</w:t>
            </w:r>
          </w:p>
        </w:tc>
        <w:tc>
          <w:tcPr>
            <w:tcW w:w="3996" w:type="dxa"/>
            <w:tcBorders>
              <w:top w:val="nil"/>
              <w:left w:val="nil"/>
              <w:bottom w:val="single" w:sz="4" w:space="0" w:color="auto"/>
              <w:right w:val="single" w:sz="4" w:space="0" w:color="auto"/>
            </w:tcBorders>
            <w:shd w:val="clear" w:color="000000" w:fill="FF9999"/>
            <w:noWrap/>
            <w:vAlign w:val="bottom"/>
            <w:hideMark/>
          </w:tcPr>
          <w:p w14:paraId="15AA02B0"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OPEN RED FLAGS PER MONTH SPEC</w:t>
            </w:r>
          </w:p>
        </w:tc>
        <w:tc>
          <w:tcPr>
            <w:tcW w:w="992" w:type="dxa"/>
            <w:tcBorders>
              <w:top w:val="nil"/>
              <w:left w:val="nil"/>
              <w:bottom w:val="single" w:sz="4" w:space="0" w:color="auto"/>
              <w:right w:val="single" w:sz="4" w:space="0" w:color="auto"/>
            </w:tcBorders>
            <w:shd w:val="clear" w:color="000000" w:fill="FF9999"/>
            <w:noWrap/>
            <w:vAlign w:val="bottom"/>
            <w:hideMark/>
          </w:tcPr>
          <w:p w14:paraId="3635DA6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0</w:t>
            </w:r>
          </w:p>
        </w:tc>
        <w:tc>
          <w:tcPr>
            <w:tcW w:w="1418" w:type="dxa"/>
            <w:tcBorders>
              <w:top w:val="single" w:sz="4" w:space="0" w:color="auto"/>
              <w:left w:val="nil"/>
              <w:bottom w:val="single" w:sz="4" w:space="0" w:color="auto"/>
              <w:right w:val="single" w:sz="4" w:space="0" w:color="auto"/>
            </w:tcBorders>
          </w:tcPr>
          <w:p w14:paraId="2F88DB18"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1</w:t>
            </w:r>
          </w:p>
        </w:tc>
        <w:tc>
          <w:tcPr>
            <w:tcW w:w="1366" w:type="dxa"/>
            <w:tcBorders>
              <w:top w:val="single" w:sz="4" w:space="0" w:color="auto"/>
              <w:left w:val="nil"/>
              <w:bottom w:val="single" w:sz="4" w:space="0" w:color="auto"/>
              <w:right w:val="single" w:sz="4" w:space="0" w:color="auto"/>
            </w:tcBorders>
          </w:tcPr>
          <w:p w14:paraId="354A77D0" w14:textId="327EDF96" w:rsidR="000B1816" w:rsidRPr="000B1816" w:rsidRDefault="00306DD6"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3</w:t>
            </w:r>
          </w:p>
        </w:tc>
      </w:tr>
      <w:tr w:rsidR="000B1816" w:rsidRPr="000B1816" w14:paraId="3D57CF75" w14:textId="04E3414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0569D1"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bookmarkStart w:id="2" w:name="_Hlk125006121"/>
            <w:r w:rsidRPr="000B1816">
              <w:rPr>
                <w:rFonts w:asciiTheme="minorHAnsi" w:eastAsia="Times New Roman" w:hAnsiTheme="minorHAnsi" w:cstheme="minorHAnsi"/>
                <w:color w:val="000000"/>
                <w:sz w:val="22"/>
                <w:lang w:eastAsia="en-GB"/>
              </w:rPr>
              <w:t>26</w:t>
            </w:r>
          </w:p>
        </w:tc>
        <w:tc>
          <w:tcPr>
            <w:tcW w:w="3996" w:type="dxa"/>
            <w:tcBorders>
              <w:top w:val="nil"/>
              <w:left w:val="nil"/>
              <w:bottom w:val="single" w:sz="4" w:space="0" w:color="auto"/>
              <w:right w:val="single" w:sz="4" w:space="0" w:color="auto"/>
            </w:tcBorders>
            <w:shd w:val="clear" w:color="000000" w:fill="CFAFE7"/>
            <w:noWrap/>
            <w:vAlign w:val="bottom"/>
            <w:hideMark/>
          </w:tcPr>
          <w:p w14:paraId="67B9284D"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FALLS MSK</w:t>
            </w:r>
          </w:p>
        </w:tc>
        <w:tc>
          <w:tcPr>
            <w:tcW w:w="992" w:type="dxa"/>
            <w:tcBorders>
              <w:top w:val="nil"/>
              <w:left w:val="nil"/>
              <w:bottom w:val="single" w:sz="4" w:space="0" w:color="auto"/>
              <w:right w:val="single" w:sz="4" w:space="0" w:color="auto"/>
            </w:tcBorders>
            <w:shd w:val="clear" w:color="000000" w:fill="CFAFE7"/>
            <w:noWrap/>
            <w:vAlign w:val="bottom"/>
            <w:hideMark/>
          </w:tcPr>
          <w:p w14:paraId="454C06B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7077C1EF" w14:textId="77777777" w:rsidR="000B1816" w:rsidRPr="000B1816" w:rsidRDefault="000B1816" w:rsidP="000B1816">
            <w:pPr>
              <w:spacing w:before="0"/>
              <w:jc w:val="center"/>
              <w:rPr>
                <w:color w:val="000000"/>
                <w:sz w:val="22"/>
                <w:lang w:eastAsia="en-GB"/>
              </w:rPr>
            </w:pPr>
            <w:r w:rsidRPr="000B1816">
              <w:rPr>
                <w:color w:val="000000"/>
                <w:sz w:val="22"/>
                <w:lang w:eastAsia="en-GB"/>
              </w:rPr>
              <w:t>7</w:t>
            </w:r>
          </w:p>
        </w:tc>
        <w:tc>
          <w:tcPr>
            <w:tcW w:w="1366" w:type="dxa"/>
            <w:tcBorders>
              <w:top w:val="nil"/>
              <w:left w:val="nil"/>
              <w:bottom w:val="single" w:sz="8" w:space="0" w:color="auto"/>
              <w:right w:val="single" w:sz="8" w:space="0" w:color="auto"/>
            </w:tcBorders>
          </w:tcPr>
          <w:p w14:paraId="1D4D0D5D" w14:textId="11364A36" w:rsidR="000B1816" w:rsidRPr="000B1816" w:rsidRDefault="006C4FFA" w:rsidP="000B1816">
            <w:pPr>
              <w:spacing w:before="0"/>
              <w:jc w:val="center"/>
              <w:rPr>
                <w:color w:val="000000"/>
                <w:sz w:val="22"/>
                <w:lang w:eastAsia="en-GB"/>
              </w:rPr>
            </w:pPr>
            <w:r>
              <w:rPr>
                <w:color w:val="000000"/>
                <w:sz w:val="22"/>
                <w:lang w:eastAsia="en-GB"/>
              </w:rPr>
              <w:t>8</w:t>
            </w:r>
          </w:p>
        </w:tc>
      </w:tr>
      <w:tr w:rsidR="000B1816" w:rsidRPr="000B1816" w14:paraId="7E645B09" w14:textId="3006779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CBE890D"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27</w:t>
            </w:r>
          </w:p>
        </w:tc>
        <w:tc>
          <w:tcPr>
            <w:tcW w:w="3996" w:type="dxa"/>
            <w:tcBorders>
              <w:top w:val="nil"/>
              <w:left w:val="nil"/>
              <w:bottom w:val="single" w:sz="4" w:space="0" w:color="auto"/>
              <w:right w:val="single" w:sz="4" w:space="0" w:color="auto"/>
            </w:tcBorders>
            <w:shd w:val="clear" w:color="000000" w:fill="CFAFE7"/>
            <w:noWrap/>
            <w:vAlign w:val="bottom"/>
            <w:hideMark/>
          </w:tcPr>
          <w:p w14:paraId="649CB7D9"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FALLS SPEC</w:t>
            </w:r>
          </w:p>
        </w:tc>
        <w:tc>
          <w:tcPr>
            <w:tcW w:w="992" w:type="dxa"/>
            <w:tcBorders>
              <w:top w:val="nil"/>
              <w:left w:val="nil"/>
              <w:bottom w:val="single" w:sz="4" w:space="0" w:color="auto"/>
              <w:right w:val="single" w:sz="4" w:space="0" w:color="auto"/>
            </w:tcBorders>
            <w:shd w:val="clear" w:color="000000" w:fill="CFAFE7"/>
            <w:noWrap/>
            <w:vAlign w:val="bottom"/>
            <w:hideMark/>
          </w:tcPr>
          <w:p w14:paraId="6B45F10C"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4A857EF5" w14:textId="77777777" w:rsidR="000B1816" w:rsidRPr="000B1816" w:rsidRDefault="000B1816" w:rsidP="000B1816">
            <w:pPr>
              <w:spacing w:before="0"/>
              <w:jc w:val="center"/>
              <w:rPr>
                <w:color w:val="000000"/>
                <w:sz w:val="22"/>
                <w:lang w:eastAsia="en-GB"/>
              </w:rPr>
            </w:pPr>
            <w:r w:rsidRPr="000B1816">
              <w:rPr>
                <w:color w:val="000000"/>
                <w:sz w:val="22"/>
                <w:lang w:eastAsia="en-GB"/>
              </w:rPr>
              <w:t>3</w:t>
            </w:r>
          </w:p>
        </w:tc>
        <w:tc>
          <w:tcPr>
            <w:tcW w:w="1366" w:type="dxa"/>
            <w:tcBorders>
              <w:top w:val="nil"/>
              <w:left w:val="nil"/>
              <w:bottom w:val="single" w:sz="8" w:space="0" w:color="auto"/>
              <w:right w:val="single" w:sz="8" w:space="0" w:color="auto"/>
            </w:tcBorders>
          </w:tcPr>
          <w:p w14:paraId="032608E0" w14:textId="6AC9A872" w:rsidR="000B1816" w:rsidRPr="000B1816" w:rsidRDefault="006C4FFA" w:rsidP="000B1816">
            <w:pPr>
              <w:spacing w:before="0"/>
              <w:jc w:val="center"/>
              <w:rPr>
                <w:color w:val="000000"/>
                <w:sz w:val="22"/>
                <w:lang w:eastAsia="en-GB"/>
              </w:rPr>
            </w:pPr>
            <w:r>
              <w:rPr>
                <w:color w:val="000000"/>
                <w:sz w:val="22"/>
                <w:lang w:eastAsia="en-GB"/>
              </w:rPr>
              <w:t>3</w:t>
            </w:r>
          </w:p>
        </w:tc>
      </w:tr>
      <w:tr w:rsidR="000B1816" w:rsidRPr="000B1816" w14:paraId="457F0AEE" w14:textId="652F39A0"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B0566E5"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28</w:t>
            </w:r>
          </w:p>
        </w:tc>
        <w:tc>
          <w:tcPr>
            <w:tcW w:w="3996" w:type="dxa"/>
            <w:tcBorders>
              <w:top w:val="nil"/>
              <w:left w:val="nil"/>
              <w:bottom w:val="single" w:sz="4" w:space="0" w:color="auto"/>
              <w:right w:val="single" w:sz="4" w:space="0" w:color="auto"/>
            </w:tcBorders>
            <w:shd w:val="clear" w:color="000000" w:fill="CFAFE7"/>
            <w:noWrap/>
            <w:vAlign w:val="bottom"/>
            <w:hideMark/>
          </w:tcPr>
          <w:p w14:paraId="49495E7F"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NUMBER OF MEDICATION INCIDENTS MSK </w:t>
            </w:r>
          </w:p>
        </w:tc>
        <w:tc>
          <w:tcPr>
            <w:tcW w:w="992" w:type="dxa"/>
            <w:tcBorders>
              <w:top w:val="nil"/>
              <w:left w:val="nil"/>
              <w:bottom w:val="single" w:sz="4" w:space="0" w:color="auto"/>
              <w:right w:val="single" w:sz="4" w:space="0" w:color="auto"/>
            </w:tcBorders>
            <w:shd w:val="clear" w:color="000000" w:fill="CFAFE7"/>
            <w:noWrap/>
            <w:vAlign w:val="bottom"/>
            <w:hideMark/>
          </w:tcPr>
          <w:p w14:paraId="1EBAF8FE"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A14A808" w14:textId="77777777" w:rsidR="000B1816" w:rsidRPr="000B1816" w:rsidRDefault="000B1816" w:rsidP="000B1816">
            <w:pPr>
              <w:spacing w:before="0"/>
              <w:jc w:val="center"/>
              <w:rPr>
                <w:color w:val="000000"/>
                <w:sz w:val="22"/>
                <w:lang w:eastAsia="en-GB"/>
              </w:rPr>
            </w:pPr>
            <w:r w:rsidRPr="000B1816">
              <w:rPr>
                <w:color w:val="000000"/>
                <w:sz w:val="22"/>
                <w:lang w:eastAsia="en-GB"/>
              </w:rPr>
              <w:t>13</w:t>
            </w:r>
          </w:p>
        </w:tc>
        <w:tc>
          <w:tcPr>
            <w:tcW w:w="1366" w:type="dxa"/>
            <w:tcBorders>
              <w:top w:val="nil"/>
              <w:left w:val="nil"/>
              <w:bottom w:val="single" w:sz="8" w:space="0" w:color="auto"/>
              <w:right w:val="single" w:sz="8" w:space="0" w:color="auto"/>
            </w:tcBorders>
          </w:tcPr>
          <w:p w14:paraId="5FC292D1" w14:textId="7AD2877E" w:rsidR="000B1816" w:rsidRPr="000B1816" w:rsidRDefault="006C4FFA" w:rsidP="000B1816">
            <w:pPr>
              <w:spacing w:before="0"/>
              <w:jc w:val="center"/>
              <w:rPr>
                <w:color w:val="000000"/>
                <w:sz w:val="22"/>
                <w:lang w:eastAsia="en-GB"/>
              </w:rPr>
            </w:pPr>
            <w:r>
              <w:rPr>
                <w:color w:val="000000"/>
                <w:sz w:val="22"/>
                <w:lang w:eastAsia="en-GB"/>
              </w:rPr>
              <w:t>15</w:t>
            </w:r>
          </w:p>
        </w:tc>
      </w:tr>
      <w:tr w:rsidR="000B1816" w:rsidRPr="000B1816" w14:paraId="37DBD1E9" w14:textId="4687535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35D32600"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29</w:t>
            </w:r>
          </w:p>
        </w:tc>
        <w:tc>
          <w:tcPr>
            <w:tcW w:w="3996" w:type="dxa"/>
            <w:tcBorders>
              <w:top w:val="nil"/>
              <w:left w:val="nil"/>
              <w:bottom w:val="single" w:sz="4" w:space="0" w:color="auto"/>
              <w:right w:val="single" w:sz="4" w:space="0" w:color="auto"/>
            </w:tcBorders>
            <w:shd w:val="clear" w:color="000000" w:fill="CFAFE7"/>
            <w:noWrap/>
            <w:vAlign w:val="bottom"/>
            <w:hideMark/>
          </w:tcPr>
          <w:p w14:paraId="0065AA2A"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MEDICATION INCIDENTS SPEC</w:t>
            </w:r>
          </w:p>
        </w:tc>
        <w:tc>
          <w:tcPr>
            <w:tcW w:w="992" w:type="dxa"/>
            <w:tcBorders>
              <w:top w:val="nil"/>
              <w:left w:val="nil"/>
              <w:bottom w:val="single" w:sz="4" w:space="0" w:color="auto"/>
              <w:right w:val="single" w:sz="4" w:space="0" w:color="auto"/>
            </w:tcBorders>
            <w:shd w:val="clear" w:color="000000" w:fill="CFAFE7"/>
            <w:noWrap/>
            <w:vAlign w:val="bottom"/>
            <w:hideMark/>
          </w:tcPr>
          <w:p w14:paraId="573DD0C4"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13BC3F79" w14:textId="77777777" w:rsidR="000B1816" w:rsidRPr="000B1816" w:rsidRDefault="000B1816" w:rsidP="000B1816">
            <w:pPr>
              <w:spacing w:before="0"/>
              <w:jc w:val="center"/>
              <w:rPr>
                <w:color w:val="000000"/>
                <w:sz w:val="22"/>
                <w:lang w:eastAsia="en-GB"/>
              </w:rPr>
            </w:pPr>
            <w:r w:rsidRPr="000B1816">
              <w:rPr>
                <w:color w:val="000000"/>
                <w:sz w:val="22"/>
                <w:lang w:eastAsia="en-GB"/>
              </w:rPr>
              <w:t>19</w:t>
            </w:r>
          </w:p>
        </w:tc>
        <w:tc>
          <w:tcPr>
            <w:tcW w:w="1366" w:type="dxa"/>
            <w:tcBorders>
              <w:top w:val="nil"/>
              <w:left w:val="nil"/>
              <w:bottom w:val="single" w:sz="8" w:space="0" w:color="auto"/>
              <w:right w:val="single" w:sz="8" w:space="0" w:color="auto"/>
            </w:tcBorders>
          </w:tcPr>
          <w:p w14:paraId="5095DECA" w14:textId="47AB1E90" w:rsidR="000B1816" w:rsidRPr="000B1816" w:rsidRDefault="006C4FFA" w:rsidP="000B1816">
            <w:pPr>
              <w:spacing w:before="0"/>
              <w:jc w:val="center"/>
              <w:rPr>
                <w:color w:val="000000"/>
                <w:sz w:val="22"/>
                <w:lang w:eastAsia="en-GB"/>
              </w:rPr>
            </w:pPr>
            <w:r>
              <w:rPr>
                <w:color w:val="000000"/>
                <w:sz w:val="22"/>
                <w:lang w:eastAsia="en-GB"/>
              </w:rPr>
              <w:t>14</w:t>
            </w:r>
          </w:p>
        </w:tc>
      </w:tr>
      <w:tr w:rsidR="000B1816" w:rsidRPr="000B1816" w14:paraId="635C6F99" w14:textId="2090DA94"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0710A007"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30</w:t>
            </w:r>
          </w:p>
        </w:tc>
        <w:tc>
          <w:tcPr>
            <w:tcW w:w="3996" w:type="dxa"/>
            <w:tcBorders>
              <w:top w:val="nil"/>
              <w:left w:val="nil"/>
              <w:bottom w:val="single" w:sz="4" w:space="0" w:color="auto"/>
              <w:right w:val="single" w:sz="4" w:space="0" w:color="auto"/>
            </w:tcBorders>
            <w:shd w:val="clear" w:color="000000" w:fill="CFAFE7"/>
            <w:noWrap/>
            <w:vAlign w:val="bottom"/>
            <w:hideMark/>
          </w:tcPr>
          <w:p w14:paraId="23D7F1DB"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ACQUIRED PU MSK</w:t>
            </w:r>
          </w:p>
        </w:tc>
        <w:tc>
          <w:tcPr>
            <w:tcW w:w="992" w:type="dxa"/>
            <w:tcBorders>
              <w:top w:val="nil"/>
              <w:left w:val="nil"/>
              <w:bottom w:val="single" w:sz="4" w:space="0" w:color="auto"/>
              <w:right w:val="single" w:sz="4" w:space="0" w:color="auto"/>
            </w:tcBorders>
            <w:shd w:val="clear" w:color="000000" w:fill="CFAFE7"/>
            <w:noWrap/>
            <w:vAlign w:val="bottom"/>
            <w:hideMark/>
          </w:tcPr>
          <w:p w14:paraId="2E6612B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217A13F5" w14:textId="77777777" w:rsidR="000B1816" w:rsidRPr="000B1816" w:rsidRDefault="000B1816" w:rsidP="000B1816">
            <w:pPr>
              <w:spacing w:before="0"/>
              <w:jc w:val="center"/>
              <w:rPr>
                <w:color w:val="000000"/>
                <w:sz w:val="22"/>
                <w:lang w:eastAsia="en-GB"/>
              </w:rPr>
            </w:pPr>
            <w:r w:rsidRPr="000B1816">
              <w:rPr>
                <w:color w:val="000000"/>
                <w:sz w:val="22"/>
                <w:lang w:eastAsia="en-GB"/>
              </w:rPr>
              <w:t>1</w:t>
            </w:r>
          </w:p>
        </w:tc>
        <w:tc>
          <w:tcPr>
            <w:tcW w:w="1366" w:type="dxa"/>
            <w:tcBorders>
              <w:top w:val="nil"/>
              <w:left w:val="nil"/>
              <w:bottom w:val="single" w:sz="8" w:space="0" w:color="auto"/>
              <w:right w:val="single" w:sz="8" w:space="0" w:color="auto"/>
            </w:tcBorders>
          </w:tcPr>
          <w:p w14:paraId="701E2885" w14:textId="0AC05FD8" w:rsidR="000B1816" w:rsidRPr="000B1816" w:rsidRDefault="006C4FFA" w:rsidP="000B1816">
            <w:pPr>
              <w:spacing w:before="0"/>
              <w:jc w:val="center"/>
              <w:rPr>
                <w:color w:val="000000"/>
                <w:sz w:val="22"/>
                <w:lang w:eastAsia="en-GB"/>
              </w:rPr>
            </w:pPr>
            <w:r>
              <w:rPr>
                <w:color w:val="000000"/>
                <w:sz w:val="22"/>
                <w:lang w:eastAsia="en-GB"/>
              </w:rPr>
              <w:t>2</w:t>
            </w:r>
          </w:p>
        </w:tc>
      </w:tr>
      <w:tr w:rsidR="000B1816" w:rsidRPr="000B1816" w14:paraId="04D40705" w14:textId="50055E77"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6C32395D"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31</w:t>
            </w:r>
          </w:p>
        </w:tc>
        <w:tc>
          <w:tcPr>
            <w:tcW w:w="3996" w:type="dxa"/>
            <w:tcBorders>
              <w:top w:val="nil"/>
              <w:left w:val="nil"/>
              <w:bottom w:val="single" w:sz="4" w:space="0" w:color="auto"/>
              <w:right w:val="single" w:sz="4" w:space="0" w:color="auto"/>
            </w:tcBorders>
            <w:shd w:val="clear" w:color="000000" w:fill="CFAFE7"/>
            <w:noWrap/>
            <w:vAlign w:val="bottom"/>
            <w:hideMark/>
          </w:tcPr>
          <w:p w14:paraId="5DCF9D7E"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xml:space="preserve">NUMBER OF ACQUIRED PU SPEC </w:t>
            </w:r>
          </w:p>
        </w:tc>
        <w:tc>
          <w:tcPr>
            <w:tcW w:w="992" w:type="dxa"/>
            <w:tcBorders>
              <w:top w:val="nil"/>
              <w:left w:val="nil"/>
              <w:bottom w:val="single" w:sz="4" w:space="0" w:color="auto"/>
              <w:right w:val="single" w:sz="4" w:space="0" w:color="auto"/>
            </w:tcBorders>
            <w:shd w:val="clear" w:color="000000" w:fill="CFAFE7"/>
            <w:noWrap/>
            <w:vAlign w:val="bottom"/>
            <w:hideMark/>
          </w:tcPr>
          <w:p w14:paraId="00D9DC98"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611F3228" w14:textId="77777777" w:rsidR="000B1816" w:rsidRPr="000B1816" w:rsidRDefault="000B1816" w:rsidP="000B1816">
            <w:pPr>
              <w:spacing w:before="0"/>
              <w:jc w:val="center"/>
              <w:rPr>
                <w:color w:val="000000"/>
                <w:sz w:val="22"/>
                <w:lang w:eastAsia="en-GB"/>
              </w:rPr>
            </w:pPr>
            <w:r w:rsidRPr="000B1816">
              <w:rPr>
                <w:color w:val="000000"/>
                <w:sz w:val="22"/>
                <w:lang w:eastAsia="en-GB"/>
              </w:rPr>
              <w:t>1</w:t>
            </w:r>
          </w:p>
        </w:tc>
        <w:tc>
          <w:tcPr>
            <w:tcW w:w="1366" w:type="dxa"/>
            <w:tcBorders>
              <w:top w:val="nil"/>
              <w:left w:val="nil"/>
              <w:bottom w:val="single" w:sz="8" w:space="0" w:color="auto"/>
              <w:right w:val="single" w:sz="8" w:space="0" w:color="auto"/>
            </w:tcBorders>
          </w:tcPr>
          <w:p w14:paraId="7905E7A6" w14:textId="112999AB" w:rsidR="000B1816" w:rsidRPr="000B1816" w:rsidRDefault="006C4FFA" w:rsidP="000B1816">
            <w:pPr>
              <w:spacing w:before="0"/>
              <w:jc w:val="center"/>
              <w:rPr>
                <w:color w:val="000000"/>
                <w:sz w:val="22"/>
                <w:lang w:eastAsia="en-GB"/>
              </w:rPr>
            </w:pPr>
            <w:r>
              <w:rPr>
                <w:color w:val="000000"/>
                <w:sz w:val="22"/>
                <w:lang w:eastAsia="en-GB"/>
              </w:rPr>
              <w:t>1</w:t>
            </w:r>
          </w:p>
        </w:tc>
      </w:tr>
      <w:tr w:rsidR="000B1816" w:rsidRPr="000B1816" w14:paraId="0162D0E2" w14:textId="7294C523"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551E002A"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32</w:t>
            </w:r>
          </w:p>
        </w:tc>
        <w:tc>
          <w:tcPr>
            <w:tcW w:w="3996" w:type="dxa"/>
            <w:tcBorders>
              <w:top w:val="nil"/>
              <w:left w:val="nil"/>
              <w:bottom w:val="single" w:sz="4" w:space="0" w:color="auto"/>
              <w:right w:val="single" w:sz="4" w:space="0" w:color="auto"/>
            </w:tcBorders>
            <w:shd w:val="clear" w:color="000000" w:fill="CFAFE7"/>
            <w:noWrap/>
            <w:vAlign w:val="bottom"/>
            <w:hideMark/>
          </w:tcPr>
          <w:p w14:paraId="7AF931AE"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COMPLAINTS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44F3EC07"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4BBBDEE5" w14:textId="77777777" w:rsidR="000B1816" w:rsidRPr="000B1816" w:rsidRDefault="000B1816" w:rsidP="000B1816">
            <w:pPr>
              <w:spacing w:before="0"/>
              <w:jc w:val="center"/>
              <w:rPr>
                <w:color w:val="000000"/>
                <w:sz w:val="22"/>
                <w:lang w:eastAsia="en-GB"/>
              </w:rPr>
            </w:pPr>
            <w:r w:rsidRPr="000B1816">
              <w:rPr>
                <w:color w:val="000000"/>
                <w:sz w:val="22"/>
                <w:lang w:eastAsia="en-GB"/>
              </w:rPr>
              <w:t>1</w:t>
            </w:r>
          </w:p>
        </w:tc>
        <w:tc>
          <w:tcPr>
            <w:tcW w:w="1366" w:type="dxa"/>
            <w:tcBorders>
              <w:top w:val="nil"/>
              <w:left w:val="nil"/>
              <w:bottom w:val="single" w:sz="8" w:space="0" w:color="auto"/>
              <w:right w:val="single" w:sz="8" w:space="0" w:color="auto"/>
            </w:tcBorders>
          </w:tcPr>
          <w:p w14:paraId="505BB70A" w14:textId="03F8F171" w:rsidR="000B1816" w:rsidRPr="000B1816" w:rsidRDefault="006C4FFA" w:rsidP="000B1816">
            <w:pPr>
              <w:spacing w:before="0"/>
              <w:jc w:val="center"/>
              <w:rPr>
                <w:color w:val="000000"/>
                <w:sz w:val="22"/>
                <w:lang w:eastAsia="en-GB"/>
              </w:rPr>
            </w:pPr>
            <w:r>
              <w:rPr>
                <w:color w:val="000000"/>
                <w:sz w:val="22"/>
                <w:lang w:eastAsia="en-GB"/>
              </w:rPr>
              <w:t>1</w:t>
            </w:r>
          </w:p>
        </w:tc>
      </w:tr>
      <w:tr w:rsidR="000B1816" w:rsidRPr="000B1816" w14:paraId="13EA60BF" w14:textId="6989E70D"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46F431D6"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33</w:t>
            </w:r>
          </w:p>
        </w:tc>
        <w:tc>
          <w:tcPr>
            <w:tcW w:w="3996" w:type="dxa"/>
            <w:tcBorders>
              <w:top w:val="nil"/>
              <w:left w:val="nil"/>
              <w:bottom w:val="single" w:sz="4" w:space="0" w:color="auto"/>
              <w:right w:val="single" w:sz="4" w:space="0" w:color="auto"/>
            </w:tcBorders>
            <w:shd w:val="clear" w:color="000000" w:fill="CFAFE7"/>
            <w:noWrap/>
            <w:vAlign w:val="bottom"/>
            <w:hideMark/>
          </w:tcPr>
          <w:p w14:paraId="2128C061"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COMPLAINTS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3368FBD1"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2A121CDF" w14:textId="77777777" w:rsidR="000B1816" w:rsidRPr="000B1816" w:rsidRDefault="000B1816" w:rsidP="000B1816">
            <w:pPr>
              <w:spacing w:before="0"/>
              <w:jc w:val="center"/>
              <w:rPr>
                <w:color w:val="000000"/>
                <w:sz w:val="22"/>
                <w:lang w:eastAsia="en-GB"/>
              </w:rPr>
            </w:pPr>
            <w:r w:rsidRPr="000B1816">
              <w:rPr>
                <w:color w:val="000000"/>
                <w:sz w:val="22"/>
                <w:lang w:eastAsia="en-GB"/>
              </w:rPr>
              <w:t>1</w:t>
            </w:r>
          </w:p>
        </w:tc>
        <w:tc>
          <w:tcPr>
            <w:tcW w:w="1366" w:type="dxa"/>
            <w:tcBorders>
              <w:top w:val="nil"/>
              <w:left w:val="nil"/>
              <w:bottom w:val="single" w:sz="8" w:space="0" w:color="auto"/>
              <w:right w:val="single" w:sz="8" w:space="0" w:color="auto"/>
            </w:tcBorders>
          </w:tcPr>
          <w:p w14:paraId="6A71D78E" w14:textId="005337FF" w:rsidR="000B1816" w:rsidRPr="000B1816" w:rsidRDefault="006C4FFA" w:rsidP="000B1816">
            <w:pPr>
              <w:spacing w:before="0"/>
              <w:jc w:val="center"/>
              <w:rPr>
                <w:color w:val="000000"/>
                <w:sz w:val="22"/>
                <w:lang w:eastAsia="en-GB"/>
              </w:rPr>
            </w:pPr>
            <w:r>
              <w:rPr>
                <w:color w:val="000000"/>
                <w:sz w:val="22"/>
                <w:lang w:eastAsia="en-GB"/>
              </w:rPr>
              <w:t>2</w:t>
            </w:r>
          </w:p>
        </w:tc>
      </w:tr>
      <w:tr w:rsidR="000B1816" w:rsidRPr="000B1816" w14:paraId="143DCC54" w14:textId="2C6749C4"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8E28AD"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34</w:t>
            </w:r>
          </w:p>
        </w:tc>
        <w:tc>
          <w:tcPr>
            <w:tcW w:w="3996" w:type="dxa"/>
            <w:tcBorders>
              <w:top w:val="nil"/>
              <w:left w:val="nil"/>
              <w:bottom w:val="single" w:sz="4" w:space="0" w:color="auto"/>
              <w:right w:val="single" w:sz="4" w:space="0" w:color="auto"/>
            </w:tcBorders>
            <w:shd w:val="clear" w:color="000000" w:fill="CFAFE7"/>
            <w:noWrap/>
            <w:vAlign w:val="bottom"/>
            <w:hideMark/>
          </w:tcPr>
          <w:p w14:paraId="65BB2B8B"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NEG FFT COMMENTS (STAFFING RELATED) MSK</w:t>
            </w:r>
          </w:p>
        </w:tc>
        <w:tc>
          <w:tcPr>
            <w:tcW w:w="992" w:type="dxa"/>
            <w:tcBorders>
              <w:top w:val="nil"/>
              <w:left w:val="nil"/>
              <w:bottom w:val="single" w:sz="4" w:space="0" w:color="auto"/>
              <w:right w:val="single" w:sz="4" w:space="0" w:color="auto"/>
            </w:tcBorders>
            <w:shd w:val="clear" w:color="000000" w:fill="CFAFE7"/>
            <w:noWrap/>
            <w:vAlign w:val="bottom"/>
            <w:hideMark/>
          </w:tcPr>
          <w:p w14:paraId="5882644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389055F1" w14:textId="77777777" w:rsidR="000B1816" w:rsidRPr="000B1816" w:rsidRDefault="000B1816" w:rsidP="000B1816">
            <w:pPr>
              <w:spacing w:before="0"/>
              <w:jc w:val="center"/>
              <w:rPr>
                <w:color w:val="000000"/>
                <w:sz w:val="22"/>
                <w:lang w:eastAsia="en-GB"/>
              </w:rPr>
            </w:pPr>
            <w:r w:rsidRPr="000B1816">
              <w:rPr>
                <w:color w:val="000000"/>
                <w:sz w:val="22"/>
                <w:lang w:eastAsia="en-GB"/>
              </w:rPr>
              <w:t>3</w:t>
            </w:r>
          </w:p>
        </w:tc>
        <w:tc>
          <w:tcPr>
            <w:tcW w:w="1366" w:type="dxa"/>
            <w:tcBorders>
              <w:top w:val="nil"/>
              <w:left w:val="nil"/>
              <w:bottom w:val="single" w:sz="8" w:space="0" w:color="auto"/>
              <w:right w:val="single" w:sz="8" w:space="0" w:color="auto"/>
            </w:tcBorders>
          </w:tcPr>
          <w:p w14:paraId="11859C41" w14:textId="1397F11B" w:rsidR="000B1816" w:rsidRPr="000B1816" w:rsidRDefault="006C4FFA" w:rsidP="000B1816">
            <w:pPr>
              <w:spacing w:before="0"/>
              <w:jc w:val="center"/>
              <w:rPr>
                <w:color w:val="000000"/>
                <w:sz w:val="22"/>
                <w:lang w:eastAsia="en-GB"/>
              </w:rPr>
            </w:pPr>
            <w:r>
              <w:rPr>
                <w:color w:val="000000"/>
                <w:sz w:val="22"/>
                <w:lang w:eastAsia="en-GB"/>
              </w:rPr>
              <w:t>5</w:t>
            </w:r>
          </w:p>
        </w:tc>
      </w:tr>
      <w:tr w:rsidR="000B1816" w:rsidRPr="000B1816" w14:paraId="07DBFB30" w14:textId="4DC817FE" w:rsidTr="00306DD6">
        <w:trPr>
          <w:trHeight w:val="300"/>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21D47AD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35</w:t>
            </w:r>
          </w:p>
        </w:tc>
        <w:tc>
          <w:tcPr>
            <w:tcW w:w="3996" w:type="dxa"/>
            <w:tcBorders>
              <w:top w:val="nil"/>
              <w:left w:val="nil"/>
              <w:bottom w:val="single" w:sz="4" w:space="0" w:color="auto"/>
              <w:right w:val="single" w:sz="4" w:space="0" w:color="auto"/>
            </w:tcBorders>
            <w:shd w:val="clear" w:color="000000" w:fill="CFAFE7"/>
            <w:noWrap/>
            <w:vAlign w:val="bottom"/>
            <w:hideMark/>
          </w:tcPr>
          <w:p w14:paraId="6F78AEFD"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NEG FFT COMMENTS (STAFFING RELATED) SPEC</w:t>
            </w:r>
          </w:p>
        </w:tc>
        <w:tc>
          <w:tcPr>
            <w:tcW w:w="992" w:type="dxa"/>
            <w:tcBorders>
              <w:top w:val="nil"/>
              <w:left w:val="nil"/>
              <w:bottom w:val="single" w:sz="4" w:space="0" w:color="auto"/>
              <w:right w:val="single" w:sz="4" w:space="0" w:color="auto"/>
            </w:tcBorders>
            <w:shd w:val="clear" w:color="000000" w:fill="CFAFE7"/>
            <w:noWrap/>
            <w:vAlign w:val="bottom"/>
            <w:hideMark/>
          </w:tcPr>
          <w:p w14:paraId="03DE24E9"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75318583" w14:textId="77777777" w:rsidR="000B1816" w:rsidRPr="000B1816" w:rsidRDefault="000B1816" w:rsidP="000B1816">
            <w:pPr>
              <w:spacing w:before="0"/>
              <w:jc w:val="center"/>
              <w:rPr>
                <w:color w:val="000000"/>
                <w:sz w:val="22"/>
                <w:lang w:eastAsia="en-GB"/>
              </w:rPr>
            </w:pPr>
            <w:r w:rsidRPr="000B1816">
              <w:rPr>
                <w:color w:val="000000"/>
                <w:sz w:val="22"/>
                <w:lang w:eastAsia="en-GB"/>
              </w:rPr>
              <w:t>3</w:t>
            </w:r>
          </w:p>
        </w:tc>
        <w:tc>
          <w:tcPr>
            <w:tcW w:w="1366" w:type="dxa"/>
            <w:tcBorders>
              <w:top w:val="nil"/>
              <w:left w:val="nil"/>
              <w:bottom w:val="single" w:sz="8" w:space="0" w:color="auto"/>
              <w:right w:val="single" w:sz="8" w:space="0" w:color="auto"/>
            </w:tcBorders>
          </w:tcPr>
          <w:p w14:paraId="104D55D3" w14:textId="47094684" w:rsidR="000B1816" w:rsidRPr="000B1816" w:rsidRDefault="006C4FFA" w:rsidP="000B1816">
            <w:pPr>
              <w:spacing w:before="0"/>
              <w:jc w:val="center"/>
              <w:rPr>
                <w:color w:val="000000"/>
                <w:sz w:val="22"/>
                <w:lang w:eastAsia="en-GB"/>
              </w:rPr>
            </w:pPr>
            <w:r>
              <w:rPr>
                <w:color w:val="000000"/>
                <w:sz w:val="22"/>
                <w:lang w:eastAsia="en-GB"/>
              </w:rPr>
              <w:t>3</w:t>
            </w:r>
          </w:p>
        </w:tc>
      </w:tr>
      <w:tr w:rsidR="000B1816" w:rsidRPr="000B1816" w14:paraId="2E840247" w14:textId="01E23E5F" w:rsidTr="00306DD6">
        <w:trPr>
          <w:trHeight w:val="315"/>
        </w:trPr>
        <w:tc>
          <w:tcPr>
            <w:tcW w:w="1244" w:type="dxa"/>
            <w:tcBorders>
              <w:top w:val="nil"/>
              <w:left w:val="single" w:sz="4" w:space="0" w:color="auto"/>
              <w:bottom w:val="single" w:sz="4" w:space="0" w:color="auto"/>
              <w:right w:val="single" w:sz="4" w:space="0" w:color="auto"/>
            </w:tcBorders>
            <w:shd w:val="clear" w:color="auto" w:fill="auto"/>
            <w:noWrap/>
            <w:vAlign w:val="bottom"/>
            <w:hideMark/>
          </w:tcPr>
          <w:p w14:paraId="1D401903" w14:textId="77777777" w:rsidR="000B1816" w:rsidRPr="000B1816" w:rsidRDefault="000B1816" w:rsidP="000B1816">
            <w:pPr>
              <w:spacing w:before="0"/>
              <w:jc w:val="center"/>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36</w:t>
            </w:r>
          </w:p>
        </w:tc>
        <w:tc>
          <w:tcPr>
            <w:tcW w:w="3996" w:type="dxa"/>
            <w:tcBorders>
              <w:top w:val="nil"/>
              <w:left w:val="nil"/>
              <w:bottom w:val="single" w:sz="4" w:space="0" w:color="auto"/>
              <w:right w:val="single" w:sz="4" w:space="0" w:color="auto"/>
            </w:tcBorders>
            <w:shd w:val="clear" w:color="000000" w:fill="CFAFE7"/>
            <w:noWrap/>
            <w:vAlign w:val="bottom"/>
            <w:hideMark/>
          </w:tcPr>
          <w:p w14:paraId="3F0C40E3"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NUMBER OF RESOURCE INCIDENTS TRUST</w:t>
            </w:r>
          </w:p>
        </w:tc>
        <w:tc>
          <w:tcPr>
            <w:tcW w:w="992" w:type="dxa"/>
            <w:tcBorders>
              <w:top w:val="nil"/>
              <w:left w:val="nil"/>
              <w:bottom w:val="single" w:sz="4" w:space="0" w:color="auto"/>
              <w:right w:val="single" w:sz="4" w:space="0" w:color="auto"/>
            </w:tcBorders>
            <w:shd w:val="clear" w:color="000000" w:fill="CFAFE7"/>
            <w:noWrap/>
            <w:vAlign w:val="bottom"/>
            <w:hideMark/>
          </w:tcPr>
          <w:p w14:paraId="5422122A" w14:textId="77777777" w:rsidR="000B1816" w:rsidRPr="000B1816" w:rsidRDefault="000B1816" w:rsidP="000B1816">
            <w:pPr>
              <w:spacing w:before="0"/>
              <w:rPr>
                <w:rFonts w:asciiTheme="minorHAnsi" w:eastAsia="Times New Roman" w:hAnsiTheme="minorHAnsi" w:cstheme="minorHAnsi"/>
                <w:color w:val="000000"/>
                <w:sz w:val="22"/>
                <w:lang w:eastAsia="en-GB"/>
              </w:rPr>
            </w:pPr>
            <w:r w:rsidRPr="000B1816">
              <w:rPr>
                <w:rFonts w:asciiTheme="minorHAnsi" w:eastAsia="Times New Roman" w:hAnsiTheme="minorHAnsi" w:cstheme="minorHAnsi"/>
                <w:color w:val="000000"/>
                <w:sz w:val="22"/>
                <w:lang w:eastAsia="en-GB"/>
              </w:rPr>
              <w:t> </w:t>
            </w:r>
          </w:p>
        </w:tc>
        <w:tc>
          <w:tcPr>
            <w:tcW w:w="1418" w:type="dxa"/>
            <w:tcBorders>
              <w:top w:val="nil"/>
              <w:left w:val="nil"/>
              <w:bottom w:val="single" w:sz="8" w:space="0" w:color="auto"/>
              <w:right w:val="single" w:sz="8" w:space="0" w:color="auto"/>
            </w:tcBorders>
          </w:tcPr>
          <w:p w14:paraId="6EA0EBD3" w14:textId="77777777" w:rsidR="000B1816" w:rsidRPr="000B1816" w:rsidRDefault="000B1816" w:rsidP="000B1816">
            <w:pPr>
              <w:spacing w:before="0"/>
              <w:jc w:val="center"/>
              <w:rPr>
                <w:color w:val="000000"/>
                <w:sz w:val="22"/>
                <w:lang w:eastAsia="en-GB"/>
              </w:rPr>
            </w:pPr>
            <w:r w:rsidRPr="000B1816">
              <w:rPr>
                <w:color w:val="000000"/>
                <w:sz w:val="22"/>
                <w:lang w:eastAsia="en-GB"/>
              </w:rPr>
              <w:t>6</w:t>
            </w:r>
          </w:p>
        </w:tc>
        <w:tc>
          <w:tcPr>
            <w:tcW w:w="1366" w:type="dxa"/>
            <w:tcBorders>
              <w:top w:val="nil"/>
              <w:left w:val="nil"/>
              <w:bottom w:val="single" w:sz="8" w:space="0" w:color="auto"/>
              <w:right w:val="single" w:sz="8" w:space="0" w:color="auto"/>
            </w:tcBorders>
          </w:tcPr>
          <w:p w14:paraId="5F7F7742" w14:textId="49E31684" w:rsidR="000B1816" w:rsidRPr="000B1816" w:rsidRDefault="006C4FFA" w:rsidP="000B1816">
            <w:pPr>
              <w:spacing w:before="0"/>
              <w:jc w:val="center"/>
              <w:rPr>
                <w:color w:val="000000"/>
                <w:sz w:val="22"/>
                <w:lang w:eastAsia="en-GB"/>
              </w:rPr>
            </w:pPr>
            <w:r>
              <w:rPr>
                <w:color w:val="000000"/>
                <w:sz w:val="22"/>
                <w:lang w:eastAsia="en-GB"/>
              </w:rPr>
              <w:t>1</w:t>
            </w:r>
          </w:p>
        </w:tc>
      </w:tr>
      <w:bookmarkEnd w:id="2"/>
    </w:tbl>
    <w:p w14:paraId="1DAE72E5" w14:textId="77777777" w:rsidR="00996ADB" w:rsidRPr="00996ADB" w:rsidRDefault="00996ADB" w:rsidP="00996ADB">
      <w:pPr>
        <w:rPr>
          <w:rFonts w:cs="Arial"/>
        </w:rPr>
      </w:pPr>
    </w:p>
    <w:p w14:paraId="50033580" w14:textId="77777777"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Fill rates</w:t>
      </w:r>
    </w:p>
    <w:p w14:paraId="262847D8" w14:textId="77777777" w:rsidR="000B1816" w:rsidRPr="000B1816" w:rsidRDefault="000B1816" w:rsidP="000B1816">
      <w:pPr>
        <w:rPr>
          <w:rFonts w:asciiTheme="minorHAnsi" w:hAnsiTheme="minorHAnsi" w:cstheme="minorHAnsi"/>
          <w:sz w:val="22"/>
        </w:rPr>
      </w:pPr>
    </w:p>
    <w:p w14:paraId="7258E2DC"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reporting of nurse staffing ‘fill rates’ was mandated since June 2014 and is described as follows:</w:t>
      </w:r>
    </w:p>
    <w:p w14:paraId="5704175E" w14:textId="77777777" w:rsidR="000B1816" w:rsidRPr="000B1816" w:rsidRDefault="000B1816" w:rsidP="000B1816">
      <w:pPr>
        <w:widowControl w:val="0"/>
        <w:autoSpaceDE w:val="0"/>
        <w:autoSpaceDN w:val="0"/>
        <w:spacing w:before="0"/>
        <w:ind w:left="720"/>
        <w:rPr>
          <w:rFonts w:asciiTheme="minorHAnsi" w:eastAsia="Arial" w:hAnsiTheme="minorHAnsi" w:cstheme="minorHAnsi"/>
          <w:i/>
          <w:iCs/>
          <w:sz w:val="22"/>
          <w:lang w:val="en-US"/>
        </w:rPr>
      </w:pPr>
      <w:r w:rsidRPr="000B1816">
        <w:rPr>
          <w:rFonts w:asciiTheme="minorHAnsi" w:eastAsia="Arial" w:hAnsiTheme="minorHAnsi" w:cstheme="minorHAnsi"/>
          <w:sz w:val="22"/>
          <w:lang w:val="en-US"/>
        </w:rPr>
        <w:t>“</w:t>
      </w:r>
      <w:r w:rsidRPr="000B1816">
        <w:rPr>
          <w:rFonts w:asciiTheme="minorHAnsi" w:eastAsia="Arial" w:hAnsiTheme="minorHAnsi" w:cstheme="minorHAnsi"/>
          <w:i/>
          <w:iCs/>
          <w:sz w:val="22"/>
          <w:lang w:val="en-US"/>
        </w:rPr>
        <w:t xml:space="preserve">This measure shows the overall average percentage of planned day and night hours for registered and unregistered care staff and midwifes in hospitals </w:t>
      </w:r>
      <w:proofErr w:type="gramStart"/>
      <w:r w:rsidRPr="000B1816">
        <w:rPr>
          <w:rFonts w:asciiTheme="minorHAnsi" w:eastAsia="Arial" w:hAnsiTheme="minorHAnsi" w:cstheme="minorHAnsi"/>
          <w:i/>
          <w:iCs/>
          <w:sz w:val="22"/>
          <w:lang w:val="en-US"/>
        </w:rPr>
        <w:t>which</w:t>
      </w:r>
      <w:proofErr w:type="gramEnd"/>
    </w:p>
    <w:p w14:paraId="53015E51" w14:textId="77777777" w:rsidR="000B1816" w:rsidRPr="000B1816" w:rsidRDefault="000B1816" w:rsidP="000B1816">
      <w:pPr>
        <w:widowControl w:val="0"/>
        <w:autoSpaceDE w:val="0"/>
        <w:autoSpaceDN w:val="0"/>
        <w:spacing w:before="0"/>
        <w:ind w:firstLine="720"/>
        <w:rPr>
          <w:rFonts w:asciiTheme="minorHAnsi" w:eastAsia="Arial" w:hAnsiTheme="minorHAnsi" w:cstheme="minorHAnsi"/>
          <w:sz w:val="22"/>
          <w:lang w:val="en-US"/>
        </w:rPr>
      </w:pPr>
      <w:r w:rsidRPr="000B1816">
        <w:rPr>
          <w:rFonts w:asciiTheme="minorHAnsi" w:eastAsia="Arial" w:hAnsiTheme="minorHAnsi" w:cstheme="minorHAnsi"/>
          <w:i/>
          <w:iCs/>
          <w:sz w:val="22"/>
          <w:lang w:val="en-US"/>
        </w:rPr>
        <w:lastRenderedPageBreak/>
        <w:t>are filled</w:t>
      </w:r>
      <w:r w:rsidRPr="000B1816">
        <w:rPr>
          <w:rFonts w:asciiTheme="minorHAnsi" w:eastAsia="Arial" w:hAnsiTheme="minorHAnsi" w:cstheme="minorHAnsi"/>
          <w:sz w:val="22"/>
          <w:lang w:val="en-US"/>
        </w:rPr>
        <w:t xml:space="preserve">”. </w:t>
      </w:r>
    </w:p>
    <w:p w14:paraId="768C3C37"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7CEEEE4E"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National rates are aimed at 95% fill across day and night for Registered Nurses (RNs) and Health Care Assistants (HCAs).  Mitigation in staff absences is supported with the use of temporary staffing and redeployment where safe to do so.  This is supported through an assessment of ‘Safe Care’ which considers staffing numbers alongside the acuity and dependency of patients and the skill mix of staff available. Whilst moving staff from their base wards is not ideal, sometimes it is necessary to maintain safer staffing levels and minimize the use of bank and agency staff which is more costly.</w:t>
      </w:r>
    </w:p>
    <w:p w14:paraId="75392EED"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Style w:val="TableGrid1"/>
        <w:tblW w:w="9463" w:type="dxa"/>
        <w:tblLayout w:type="fixed"/>
        <w:tblLook w:val="04A0" w:firstRow="1" w:lastRow="0" w:firstColumn="1" w:lastColumn="0" w:noHBand="0" w:noVBand="1"/>
      </w:tblPr>
      <w:tblGrid>
        <w:gridCol w:w="2547"/>
        <w:gridCol w:w="3118"/>
        <w:gridCol w:w="3798"/>
      </w:tblGrid>
      <w:tr w:rsidR="000B1816" w:rsidRPr="000B1816" w14:paraId="30AF3EC9" w14:textId="77777777" w:rsidTr="00A57D02">
        <w:trPr>
          <w:trHeight w:val="250"/>
        </w:trPr>
        <w:tc>
          <w:tcPr>
            <w:tcW w:w="2547" w:type="dxa"/>
            <w:shd w:val="clear" w:color="auto" w:fill="C6D9F1" w:themeFill="text2" w:themeFillTint="33"/>
          </w:tcPr>
          <w:p w14:paraId="2DCA3F66" w14:textId="03A512BC" w:rsidR="000B1816" w:rsidRPr="000B1816" w:rsidRDefault="000B1816" w:rsidP="000B1816">
            <w:pPr>
              <w:spacing w:before="0"/>
              <w:jc w:val="both"/>
              <w:rPr>
                <w:rFonts w:asciiTheme="minorHAnsi" w:eastAsiaTheme="minorHAnsi" w:hAnsiTheme="minorHAnsi" w:cstheme="minorHAnsi"/>
                <w:b/>
                <w:bCs/>
                <w:sz w:val="22"/>
              </w:rPr>
            </w:pPr>
            <w:r>
              <w:rPr>
                <w:rFonts w:asciiTheme="minorHAnsi" w:eastAsiaTheme="minorHAnsi" w:hAnsiTheme="minorHAnsi" w:cstheme="minorHAnsi"/>
                <w:b/>
                <w:bCs/>
                <w:sz w:val="22"/>
              </w:rPr>
              <w:t>May</w:t>
            </w:r>
            <w:r w:rsidRPr="000B1816">
              <w:rPr>
                <w:rFonts w:asciiTheme="minorHAnsi" w:eastAsiaTheme="minorHAnsi" w:hAnsiTheme="minorHAnsi" w:cstheme="minorHAnsi"/>
                <w:b/>
                <w:bCs/>
                <w:sz w:val="22"/>
              </w:rPr>
              <w:t xml:space="preserve"> 23 Trust fill</w:t>
            </w:r>
          </w:p>
        </w:tc>
        <w:tc>
          <w:tcPr>
            <w:tcW w:w="3118" w:type="dxa"/>
            <w:shd w:val="clear" w:color="auto" w:fill="C6D9F1" w:themeFill="text2" w:themeFillTint="33"/>
          </w:tcPr>
          <w:p w14:paraId="42EEE4ED"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Day % fill</w:t>
            </w:r>
          </w:p>
        </w:tc>
        <w:tc>
          <w:tcPr>
            <w:tcW w:w="3798" w:type="dxa"/>
            <w:shd w:val="clear" w:color="auto" w:fill="C6D9F1" w:themeFill="text2" w:themeFillTint="33"/>
          </w:tcPr>
          <w:p w14:paraId="61D12CC4" w14:textId="77777777" w:rsidR="000B1816" w:rsidRPr="000B1816" w:rsidRDefault="000B1816" w:rsidP="000B1816">
            <w:pPr>
              <w:spacing w:before="0"/>
              <w:jc w:val="center"/>
              <w:rPr>
                <w:rFonts w:asciiTheme="minorHAnsi" w:eastAsiaTheme="minorHAnsi" w:hAnsiTheme="minorHAnsi" w:cstheme="minorHAnsi"/>
                <w:b/>
                <w:bCs/>
                <w:sz w:val="22"/>
              </w:rPr>
            </w:pPr>
            <w:r w:rsidRPr="000B1816">
              <w:rPr>
                <w:rFonts w:asciiTheme="minorHAnsi" w:eastAsiaTheme="minorHAnsi" w:hAnsiTheme="minorHAnsi" w:cstheme="minorHAnsi"/>
                <w:b/>
                <w:bCs/>
                <w:sz w:val="22"/>
              </w:rPr>
              <w:t>Night % fill</w:t>
            </w:r>
          </w:p>
        </w:tc>
      </w:tr>
      <w:tr w:rsidR="000B1816" w:rsidRPr="000B1816" w14:paraId="6A4367A5" w14:textId="77777777" w:rsidTr="00A57D02">
        <w:trPr>
          <w:trHeight w:val="250"/>
        </w:trPr>
        <w:tc>
          <w:tcPr>
            <w:tcW w:w="2547" w:type="dxa"/>
            <w:shd w:val="clear" w:color="auto" w:fill="C6D9F1" w:themeFill="text2" w:themeFillTint="33"/>
          </w:tcPr>
          <w:p w14:paraId="4E0867DB"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RN</w:t>
            </w:r>
          </w:p>
        </w:tc>
        <w:tc>
          <w:tcPr>
            <w:tcW w:w="3118" w:type="dxa"/>
          </w:tcPr>
          <w:p w14:paraId="3385174C" w14:textId="75F7D061"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101.38%</w:t>
            </w:r>
          </w:p>
        </w:tc>
        <w:tc>
          <w:tcPr>
            <w:tcW w:w="3798" w:type="dxa"/>
          </w:tcPr>
          <w:p w14:paraId="13DB972D" w14:textId="200455A6"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106.25%</w:t>
            </w:r>
          </w:p>
        </w:tc>
      </w:tr>
      <w:tr w:rsidR="000B1816" w:rsidRPr="000B1816" w14:paraId="05FC1A10" w14:textId="77777777" w:rsidTr="00A57D02">
        <w:trPr>
          <w:trHeight w:val="250"/>
        </w:trPr>
        <w:tc>
          <w:tcPr>
            <w:tcW w:w="2547" w:type="dxa"/>
            <w:shd w:val="clear" w:color="auto" w:fill="C6D9F1" w:themeFill="text2" w:themeFillTint="33"/>
          </w:tcPr>
          <w:p w14:paraId="36EC1E07" w14:textId="77777777" w:rsidR="000B1816" w:rsidRPr="000B1816" w:rsidRDefault="000B1816" w:rsidP="000B1816">
            <w:pPr>
              <w:spacing w:before="0"/>
              <w:jc w:val="both"/>
              <w:rPr>
                <w:rFonts w:asciiTheme="minorHAnsi" w:eastAsiaTheme="minorHAnsi" w:hAnsiTheme="minorHAnsi" w:cstheme="minorHAnsi"/>
                <w:b/>
                <w:bCs/>
                <w:sz w:val="22"/>
              </w:rPr>
            </w:pPr>
            <w:r w:rsidRPr="000B1816">
              <w:rPr>
                <w:rFonts w:asciiTheme="minorHAnsi" w:eastAsiaTheme="minorHAnsi" w:hAnsiTheme="minorHAnsi" w:cstheme="minorHAnsi"/>
                <w:b/>
                <w:bCs/>
                <w:sz w:val="22"/>
              </w:rPr>
              <w:t xml:space="preserve">HCA </w:t>
            </w:r>
          </w:p>
        </w:tc>
        <w:tc>
          <w:tcPr>
            <w:tcW w:w="3118" w:type="dxa"/>
          </w:tcPr>
          <w:p w14:paraId="1B48BA67" w14:textId="5C1ADBC6"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101.42%</w:t>
            </w:r>
          </w:p>
        </w:tc>
        <w:tc>
          <w:tcPr>
            <w:tcW w:w="3798" w:type="dxa"/>
          </w:tcPr>
          <w:p w14:paraId="5023BC50" w14:textId="3F259A3A" w:rsidR="000B1816" w:rsidRPr="000B1816" w:rsidRDefault="002A760E" w:rsidP="000B1816">
            <w:pPr>
              <w:spacing w:before="0"/>
              <w:jc w:val="center"/>
              <w:rPr>
                <w:rFonts w:asciiTheme="minorHAnsi" w:eastAsiaTheme="minorHAnsi" w:hAnsiTheme="minorHAnsi" w:cstheme="minorHAnsi"/>
                <w:sz w:val="22"/>
              </w:rPr>
            </w:pPr>
            <w:r>
              <w:rPr>
                <w:rFonts w:asciiTheme="minorHAnsi" w:eastAsiaTheme="minorHAnsi" w:hAnsiTheme="minorHAnsi" w:cstheme="minorHAnsi"/>
                <w:sz w:val="22"/>
              </w:rPr>
              <w:t>99.13%</w:t>
            </w:r>
          </w:p>
        </w:tc>
      </w:tr>
    </w:tbl>
    <w:p w14:paraId="338098DA" w14:textId="77777777" w:rsidR="000B1816" w:rsidRPr="000B1816" w:rsidRDefault="000B1816" w:rsidP="000B1816">
      <w:pPr>
        <w:rPr>
          <w:rFonts w:asciiTheme="minorHAnsi" w:hAnsiTheme="minorHAnsi" w:cstheme="minorHAnsi"/>
          <w:b/>
          <w:bCs/>
          <w:sz w:val="22"/>
        </w:rPr>
      </w:pPr>
    </w:p>
    <w:p w14:paraId="6774B025" w14:textId="77777777" w:rsidR="000B1816" w:rsidRPr="000B1816" w:rsidRDefault="000B1816" w:rsidP="00BF5D87">
      <w:pPr>
        <w:keepNext/>
        <w:keepLines/>
        <w:spacing w:before="220"/>
        <w:contextualSpacing/>
        <w:outlineLvl w:val="1"/>
        <w:rPr>
          <w:rFonts w:asciiTheme="minorHAnsi" w:eastAsiaTheme="majorEastAsia" w:hAnsiTheme="minorHAnsi" w:cstheme="minorHAnsi"/>
          <w:color w:val="548DD4" w:themeColor="text2" w:themeTint="99"/>
          <w:spacing w:val="10"/>
          <w:sz w:val="22"/>
        </w:rPr>
      </w:pPr>
      <w:r w:rsidRPr="000B1816">
        <w:rPr>
          <w:rFonts w:asciiTheme="minorHAnsi" w:eastAsiaTheme="majorEastAsia" w:hAnsiTheme="minorHAnsi" w:cstheme="minorHAnsi"/>
          <w:color w:val="548DD4" w:themeColor="text2" w:themeTint="99"/>
          <w:spacing w:val="10"/>
          <w:sz w:val="22"/>
        </w:rPr>
        <w:t xml:space="preserve">Care Hours Per patient per day </w:t>
      </w:r>
    </w:p>
    <w:p w14:paraId="02966A31" w14:textId="77777777" w:rsidR="000B1816" w:rsidRPr="000B1816" w:rsidRDefault="000B1816" w:rsidP="000B1816">
      <w:pPr>
        <w:rPr>
          <w:rFonts w:asciiTheme="minorHAnsi" w:hAnsiTheme="minorHAnsi" w:cstheme="minorHAnsi"/>
          <w:sz w:val="22"/>
        </w:rPr>
      </w:pPr>
    </w:p>
    <w:p w14:paraId="5F7478B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Patient Day (CHPPD) is a measure of workforce deployment that can be used at both ward and service level or be aggregated to Trust level. It provides a view of all professions that deliver care in a ward-based setting and differentiates registered clinical staff from non-registered clinical staff. </w:t>
      </w:r>
    </w:p>
    <w:p w14:paraId="031D16B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0DFDAFF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This ensures skill-mix is well-described, that nurse-to-patient ratio is considered when deploying the clinical professionals to provide the planned care, and that this is reflected alongside an aggregated overall actual CHPPD. </w:t>
      </w:r>
    </w:p>
    <w:p w14:paraId="5855759F"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18E3724"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CHPPD is the principal measure of workforce deployment in ward-based settings and forms an integral part of any ward/unit/Trust review along with oversight of quality and performance indicators. All of which combined, inform on the quality of care, patient outcomes, people productivity and financial sustainability. </w:t>
      </w:r>
    </w:p>
    <w:p w14:paraId="27E64CE0"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491FFD53"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B462BB9"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The table below provides a summary of the January rates by unit/Trust.</w:t>
      </w:r>
    </w:p>
    <w:p w14:paraId="7E08387D"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tbl>
      <w:tblPr>
        <w:tblW w:w="9359" w:type="dxa"/>
        <w:tblLook w:val="04A0" w:firstRow="1" w:lastRow="0" w:firstColumn="1" w:lastColumn="0" w:noHBand="0" w:noVBand="1"/>
      </w:tblPr>
      <w:tblGrid>
        <w:gridCol w:w="2689"/>
        <w:gridCol w:w="6670"/>
      </w:tblGrid>
      <w:tr w:rsidR="000B1816" w:rsidRPr="000B1816" w14:paraId="0D3FD10A" w14:textId="77777777" w:rsidTr="00A57D02">
        <w:trPr>
          <w:trHeight w:val="267"/>
        </w:trPr>
        <w:tc>
          <w:tcPr>
            <w:tcW w:w="268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1C6BFCFD"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TRUST </w:t>
            </w:r>
          </w:p>
        </w:tc>
        <w:tc>
          <w:tcPr>
            <w:tcW w:w="6670" w:type="dxa"/>
            <w:tcBorders>
              <w:top w:val="single" w:sz="4" w:space="0" w:color="auto"/>
              <w:left w:val="nil"/>
              <w:bottom w:val="single" w:sz="4" w:space="0" w:color="auto"/>
              <w:right w:val="single" w:sz="4" w:space="0" w:color="auto"/>
            </w:tcBorders>
            <w:shd w:val="clear" w:color="auto" w:fill="C6D9F1" w:themeFill="text2" w:themeFillTint="33"/>
            <w:noWrap/>
            <w:vAlign w:val="bottom"/>
          </w:tcPr>
          <w:p w14:paraId="75D526D6" w14:textId="4B189A9D"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8.9</w:t>
            </w:r>
          </w:p>
        </w:tc>
      </w:tr>
      <w:tr w:rsidR="000B1816" w:rsidRPr="000B1816" w14:paraId="5B8552FA" w14:textId="77777777" w:rsidTr="00A57D02">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4431252"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 xml:space="preserve">CHPPD MSK </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7C22BBA3" w14:textId="7CCB8F85"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8.4</w:t>
            </w:r>
          </w:p>
        </w:tc>
      </w:tr>
      <w:tr w:rsidR="000B1816" w:rsidRPr="000B1816" w14:paraId="4EE39208" w14:textId="77777777" w:rsidTr="00A57D02">
        <w:trPr>
          <w:trHeight w:val="267"/>
        </w:trPr>
        <w:tc>
          <w:tcPr>
            <w:tcW w:w="268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4CD16EA" w14:textId="77777777" w:rsidR="000B1816" w:rsidRPr="000B1816" w:rsidRDefault="000B1816" w:rsidP="000B1816">
            <w:pPr>
              <w:spacing w:before="0"/>
              <w:rPr>
                <w:rFonts w:asciiTheme="minorHAnsi" w:eastAsia="Times New Roman" w:hAnsiTheme="minorHAnsi" w:cstheme="minorHAnsi"/>
                <w:b/>
                <w:bCs/>
                <w:color w:val="000000"/>
                <w:sz w:val="22"/>
                <w:lang w:eastAsia="en-GB"/>
              </w:rPr>
            </w:pPr>
            <w:r w:rsidRPr="000B1816">
              <w:rPr>
                <w:rFonts w:asciiTheme="minorHAnsi" w:eastAsia="Times New Roman" w:hAnsiTheme="minorHAnsi" w:cstheme="minorHAnsi"/>
                <w:b/>
                <w:bCs/>
                <w:color w:val="000000"/>
                <w:sz w:val="22"/>
                <w:lang w:eastAsia="en-GB"/>
              </w:rPr>
              <w:t>CHPPD SPEC</w:t>
            </w:r>
          </w:p>
        </w:tc>
        <w:tc>
          <w:tcPr>
            <w:tcW w:w="6670" w:type="dxa"/>
            <w:tcBorders>
              <w:top w:val="nil"/>
              <w:left w:val="nil"/>
              <w:bottom w:val="single" w:sz="4" w:space="0" w:color="auto"/>
              <w:right w:val="single" w:sz="4" w:space="0" w:color="auto"/>
            </w:tcBorders>
            <w:shd w:val="clear" w:color="auto" w:fill="C6D9F1" w:themeFill="text2" w:themeFillTint="33"/>
            <w:noWrap/>
            <w:vAlign w:val="bottom"/>
          </w:tcPr>
          <w:p w14:paraId="6AF4DD88" w14:textId="695B0936" w:rsidR="000B1816" w:rsidRPr="000B1816" w:rsidRDefault="002A760E" w:rsidP="000B1816">
            <w:pPr>
              <w:spacing w:before="0"/>
              <w:jc w:val="center"/>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9.3</w:t>
            </w:r>
          </w:p>
        </w:tc>
      </w:tr>
    </w:tbl>
    <w:p w14:paraId="0B661ED7" w14:textId="77777777" w:rsidR="000B1816" w:rsidRPr="000B1816" w:rsidRDefault="000B1816" w:rsidP="000B1816">
      <w:pPr>
        <w:widowControl w:val="0"/>
        <w:tabs>
          <w:tab w:val="left" w:pos="1043"/>
        </w:tabs>
        <w:autoSpaceDE w:val="0"/>
        <w:autoSpaceDN w:val="0"/>
        <w:spacing w:before="0"/>
        <w:jc w:val="both"/>
        <w:rPr>
          <w:rFonts w:asciiTheme="minorHAnsi" w:hAnsiTheme="minorHAnsi" w:cstheme="minorHAnsi"/>
          <w:b/>
          <w:sz w:val="22"/>
        </w:rPr>
      </w:pPr>
    </w:p>
    <w:p w14:paraId="67B9E117"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Care hours per day are in line with expectations with nurse-to-patient ratios and acuity levels as monitored through the daily safer care meetings. </w:t>
      </w:r>
    </w:p>
    <w:p w14:paraId="60FD1807"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88FBB3A"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.3 </w:t>
      </w:r>
      <w:r w:rsidRPr="000B1816">
        <w:rPr>
          <w:rFonts w:asciiTheme="minorHAnsi" w:eastAsia="Arial" w:hAnsiTheme="minorHAnsi" w:cstheme="minorHAnsi"/>
          <w:sz w:val="22"/>
          <w:lang w:val="en-US"/>
        </w:rPr>
        <w:tab/>
        <w:t xml:space="preserve">Bed closures </w:t>
      </w:r>
    </w:p>
    <w:p w14:paraId="6D0E957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0874A615" w14:textId="77777777" w:rsidR="00A540F2" w:rsidRPr="00A540F2" w:rsidRDefault="000B1816" w:rsidP="00A540F2">
      <w:pPr>
        <w:rPr>
          <w:rFonts w:asciiTheme="minorHAnsi" w:eastAsia="Times New Roman" w:hAnsiTheme="minorHAnsi" w:cstheme="minorHAnsi"/>
          <w:color w:val="000000"/>
          <w:sz w:val="22"/>
        </w:rPr>
      </w:pPr>
      <w:r w:rsidRPr="00A540F2">
        <w:rPr>
          <w:rFonts w:asciiTheme="minorHAnsi" w:eastAsia="Arial" w:hAnsiTheme="minorHAnsi" w:cstheme="minorHAnsi"/>
          <w:sz w:val="22"/>
          <w:lang w:val="en-US"/>
        </w:rPr>
        <w:t xml:space="preserve">There has been a large reduction in bed closures we are </w:t>
      </w:r>
      <w:r w:rsidR="00E64E13" w:rsidRPr="00A540F2">
        <w:rPr>
          <w:rFonts w:asciiTheme="minorHAnsi" w:eastAsia="Arial" w:hAnsiTheme="minorHAnsi" w:cstheme="minorHAnsi"/>
          <w:sz w:val="22"/>
          <w:lang w:val="en-US"/>
        </w:rPr>
        <w:t xml:space="preserve">at 12% of </w:t>
      </w:r>
      <w:r w:rsidRPr="00A540F2">
        <w:rPr>
          <w:rFonts w:asciiTheme="minorHAnsi" w:eastAsia="Arial" w:hAnsiTheme="minorHAnsi" w:cstheme="minorHAnsi"/>
          <w:sz w:val="22"/>
          <w:lang w:val="en-US"/>
        </w:rPr>
        <w:t xml:space="preserve">all available beds </w:t>
      </w:r>
      <w:proofErr w:type="gramStart"/>
      <w:r w:rsidRPr="00A540F2">
        <w:rPr>
          <w:rFonts w:asciiTheme="minorHAnsi" w:eastAsia="Arial" w:hAnsiTheme="minorHAnsi" w:cstheme="minorHAnsi"/>
          <w:sz w:val="22"/>
          <w:lang w:val="en-US"/>
        </w:rPr>
        <w:t>closed .</w:t>
      </w:r>
      <w:proofErr w:type="gramEnd"/>
      <w:r w:rsidRPr="00A540F2">
        <w:rPr>
          <w:rFonts w:asciiTheme="minorHAnsi" w:eastAsia="Arial" w:hAnsiTheme="minorHAnsi" w:cstheme="minorHAnsi"/>
          <w:sz w:val="22"/>
          <w:lang w:val="en-US"/>
        </w:rPr>
        <w:t xml:space="preserve"> </w:t>
      </w:r>
      <w:r w:rsidR="00A540F2" w:rsidRPr="00A540F2">
        <w:rPr>
          <w:rFonts w:asciiTheme="minorHAnsi" w:eastAsia="Times New Roman" w:hAnsiTheme="minorHAnsi" w:cstheme="minorHAnsi"/>
          <w:color w:val="000000"/>
          <w:sz w:val="22"/>
        </w:rPr>
        <w:t xml:space="preserve">May was an unusual month in that there were 3 bank holidays, a </w:t>
      </w:r>
      <w:proofErr w:type="gramStart"/>
      <w:r w:rsidR="00A540F2" w:rsidRPr="00A540F2">
        <w:rPr>
          <w:rFonts w:asciiTheme="minorHAnsi" w:eastAsia="Times New Roman" w:hAnsiTheme="minorHAnsi" w:cstheme="minorHAnsi"/>
          <w:color w:val="000000"/>
          <w:sz w:val="22"/>
        </w:rPr>
        <w:t>nurses</w:t>
      </w:r>
      <w:proofErr w:type="gramEnd"/>
      <w:r w:rsidR="00A540F2" w:rsidRPr="00A540F2">
        <w:rPr>
          <w:rFonts w:asciiTheme="minorHAnsi" w:eastAsia="Times New Roman" w:hAnsiTheme="minorHAnsi" w:cstheme="minorHAnsi"/>
          <w:color w:val="000000"/>
          <w:sz w:val="22"/>
        </w:rPr>
        <w:t xml:space="preserve"> strike (affecting the first 2 days in May) and a 'rolling half day.'   This means that elective inpatient activity was reduced (with a corresponding increase in elective </w:t>
      </w:r>
      <w:proofErr w:type="spellStart"/>
      <w:r w:rsidR="00A540F2" w:rsidRPr="00A540F2">
        <w:rPr>
          <w:rFonts w:asciiTheme="minorHAnsi" w:eastAsia="Times New Roman" w:hAnsiTheme="minorHAnsi" w:cstheme="minorHAnsi"/>
          <w:color w:val="000000"/>
          <w:sz w:val="22"/>
        </w:rPr>
        <w:t>daycase</w:t>
      </w:r>
      <w:proofErr w:type="spellEnd"/>
      <w:r w:rsidR="00A540F2" w:rsidRPr="00A540F2">
        <w:rPr>
          <w:rFonts w:asciiTheme="minorHAnsi" w:eastAsia="Times New Roman" w:hAnsiTheme="minorHAnsi" w:cstheme="minorHAnsi"/>
          <w:color w:val="000000"/>
          <w:sz w:val="22"/>
        </w:rPr>
        <w:t xml:space="preserve"> activity where appropriate).  As a </w:t>
      </w:r>
      <w:proofErr w:type="gramStart"/>
      <w:r w:rsidR="00A540F2" w:rsidRPr="00A540F2">
        <w:rPr>
          <w:rFonts w:asciiTheme="minorHAnsi" w:eastAsia="Times New Roman" w:hAnsiTheme="minorHAnsi" w:cstheme="minorHAnsi"/>
          <w:color w:val="000000"/>
          <w:sz w:val="22"/>
        </w:rPr>
        <w:t>result</w:t>
      </w:r>
      <w:proofErr w:type="gramEnd"/>
      <w:r w:rsidR="00A540F2" w:rsidRPr="00A540F2">
        <w:rPr>
          <w:rFonts w:asciiTheme="minorHAnsi" w:eastAsia="Times New Roman" w:hAnsiTheme="minorHAnsi" w:cstheme="minorHAnsi"/>
          <w:color w:val="000000"/>
          <w:sz w:val="22"/>
        </w:rPr>
        <w:t xml:space="preserve"> the elective inpatient bed base was flexed to meet the reduced demand. Powys and Clwyd were amalgamated from the 29-31 May, and Kenyon was amalgamated with the main wards on the 1 and 2</w:t>
      </w:r>
      <w:r w:rsidR="00A540F2" w:rsidRPr="00A540F2">
        <w:rPr>
          <w:rFonts w:asciiTheme="minorHAnsi" w:eastAsia="Times New Roman" w:hAnsiTheme="minorHAnsi" w:cstheme="minorHAnsi"/>
          <w:color w:val="000000"/>
          <w:sz w:val="22"/>
          <w:vertAlign w:val="superscript"/>
        </w:rPr>
        <w:t>nd</w:t>
      </w:r>
      <w:r w:rsidR="00A540F2" w:rsidRPr="00A540F2">
        <w:rPr>
          <w:rFonts w:asciiTheme="minorHAnsi" w:eastAsia="Times New Roman" w:hAnsiTheme="minorHAnsi" w:cstheme="minorHAnsi"/>
          <w:color w:val="000000"/>
          <w:sz w:val="22"/>
        </w:rPr>
        <w:t> May.</w:t>
      </w:r>
    </w:p>
    <w:p w14:paraId="7E143783" w14:textId="77777777" w:rsidR="00A540F2" w:rsidRDefault="00A540F2" w:rsidP="00A540F2">
      <w:pPr>
        <w:rPr>
          <w:rFonts w:eastAsia="Times New Roman"/>
          <w:color w:val="000000"/>
          <w:szCs w:val="24"/>
        </w:rPr>
      </w:pPr>
    </w:p>
    <w:p w14:paraId="68A28C28" w14:textId="77777777" w:rsidR="00A540F2" w:rsidRPr="00A540F2" w:rsidRDefault="00A540F2" w:rsidP="00A540F2">
      <w:pPr>
        <w:rPr>
          <w:rFonts w:asciiTheme="minorHAnsi" w:eastAsia="Times New Roman" w:hAnsiTheme="minorHAnsi" w:cstheme="minorHAnsi"/>
          <w:color w:val="000000"/>
          <w:sz w:val="22"/>
        </w:rPr>
      </w:pPr>
      <w:r w:rsidRPr="00A540F2">
        <w:rPr>
          <w:rFonts w:asciiTheme="minorHAnsi" w:eastAsia="Times New Roman" w:hAnsiTheme="minorHAnsi" w:cstheme="minorHAnsi"/>
          <w:color w:val="000000"/>
          <w:sz w:val="22"/>
        </w:rPr>
        <w:lastRenderedPageBreak/>
        <w:t xml:space="preserve">Additionally, available bed numbers were amended to reflect those that were </w:t>
      </w:r>
      <w:proofErr w:type="gramStart"/>
      <w:r w:rsidRPr="00A540F2">
        <w:rPr>
          <w:rFonts w:asciiTheme="minorHAnsi" w:eastAsia="Times New Roman" w:hAnsiTheme="minorHAnsi" w:cstheme="minorHAnsi"/>
          <w:color w:val="000000"/>
          <w:sz w:val="22"/>
        </w:rPr>
        <w:t>actually required</w:t>
      </w:r>
      <w:proofErr w:type="gramEnd"/>
      <w:r w:rsidRPr="00A540F2">
        <w:rPr>
          <w:rFonts w:asciiTheme="minorHAnsi" w:eastAsia="Times New Roman" w:hAnsiTheme="minorHAnsi" w:cstheme="minorHAnsi"/>
          <w:color w:val="000000"/>
          <w:sz w:val="22"/>
        </w:rPr>
        <w:t xml:space="preserve"> as a result of the reduced activity.  When this happened, all excess shifts are cancelled from the system, and as such will not impact on Safe Care fill rates.</w:t>
      </w:r>
    </w:p>
    <w:p w14:paraId="638981B9" w14:textId="3EE7C634"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2D4281BB"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p w14:paraId="6B77AF82" w14:textId="77777777" w:rsidR="000B1816" w:rsidRPr="000B1816" w:rsidRDefault="000B1816" w:rsidP="000B1816">
      <w:pPr>
        <w:widowControl w:val="0"/>
        <w:autoSpaceDE w:val="0"/>
        <w:autoSpaceDN w:val="0"/>
        <w:spacing w:before="0"/>
        <w:rPr>
          <w:rFonts w:asciiTheme="minorHAnsi" w:eastAsia="Arial" w:hAnsiTheme="minorHAnsi" w:cstheme="minorHAnsi"/>
          <w:sz w:val="22"/>
          <w:lang w:val="en-US"/>
        </w:rPr>
      </w:pPr>
    </w:p>
    <w:tbl>
      <w:tblPr>
        <w:tblW w:w="9498" w:type="dxa"/>
        <w:tblInd w:w="-142" w:type="dxa"/>
        <w:tblLook w:val="04A0" w:firstRow="1" w:lastRow="0" w:firstColumn="1" w:lastColumn="0" w:noHBand="0" w:noVBand="1"/>
      </w:tblPr>
      <w:tblGrid>
        <w:gridCol w:w="3522"/>
        <w:gridCol w:w="1960"/>
        <w:gridCol w:w="1960"/>
        <w:gridCol w:w="2056"/>
      </w:tblGrid>
      <w:tr w:rsidR="000B1816" w:rsidRPr="000B1816" w14:paraId="53032E12" w14:textId="77777777" w:rsidTr="00A57D02">
        <w:trPr>
          <w:trHeight w:val="300"/>
        </w:trPr>
        <w:tc>
          <w:tcPr>
            <w:tcW w:w="3522" w:type="dxa"/>
            <w:vMerge w:val="restart"/>
            <w:tcBorders>
              <w:top w:val="nil"/>
              <w:left w:val="nil"/>
              <w:bottom w:val="nil"/>
              <w:right w:val="nil"/>
            </w:tcBorders>
            <w:shd w:val="clear" w:color="000000" w:fill="0070C0"/>
            <w:vAlign w:val="bottom"/>
            <w:hideMark/>
          </w:tcPr>
          <w:p w14:paraId="6995007D"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Days Closed in Month (All Wards)</w:t>
            </w:r>
          </w:p>
        </w:tc>
        <w:tc>
          <w:tcPr>
            <w:tcW w:w="1960" w:type="dxa"/>
            <w:vMerge w:val="restart"/>
            <w:tcBorders>
              <w:top w:val="nil"/>
              <w:left w:val="nil"/>
              <w:bottom w:val="nil"/>
              <w:right w:val="nil"/>
            </w:tcBorders>
            <w:shd w:val="clear" w:color="000000" w:fill="0070C0"/>
            <w:vAlign w:val="bottom"/>
            <w:hideMark/>
          </w:tcPr>
          <w:p w14:paraId="1440BBC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on Closed Wards</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0070C0"/>
            <w:vAlign w:val="bottom"/>
            <w:hideMark/>
          </w:tcPr>
          <w:p w14:paraId="12700774" w14:textId="77777777" w:rsidR="000B1816" w:rsidRPr="000B1816" w:rsidRDefault="000B1816" w:rsidP="000B1816">
            <w:pPr>
              <w:spacing w:before="0"/>
              <w:jc w:val="center"/>
              <w:rPr>
                <w:rFonts w:ascii="Calibri" w:eastAsia="Times New Roman" w:hAnsi="Calibri" w:cs="Calibri"/>
                <w:b/>
                <w:bCs/>
                <w:color w:val="FFFFFF"/>
                <w:sz w:val="18"/>
                <w:szCs w:val="18"/>
                <w:lang w:eastAsia="en-GB"/>
              </w:rPr>
            </w:pPr>
            <w:r w:rsidRPr="000B1816">
              <w:rPr>
                <w:rFonts w:ascii="Calibri" w:eastAsia="Times New Roman" w:hAnsi="Calibri" w:cs="Calibri"/>
                <w:b/>
                <w:bCs/>
                <w:color w:val="FFFFFF"/>
                <w:sz w:val="18"/>
                <w:szCs w:val="18"/>
                <w:lang w:eastAsia="en-GB"/>
              </w:rPr>
              <w:t>Total Number of Beds Closed on Open Wards</w:t>
            </w:r>
          </w:p>
        </w:tc>
        <w:tc>
          <w:tcPr>
            <w:tcW w:w="2056" w:type="dxa"/>
            <w:tcBorders>
              <w:top w:val="single" w:sz="4" w:space="0" w:color="auto"/>
              <w:left w:val="nil"/>
              <w:bottom w:val="single" w:sz="4" w:space="0" w:color="auto"/>
              <w:right w:val="single" w:sz="4" w:space="0" w:color="auto"/>
            </w:tcBorders>
            <w:shd w:val="clear" w:color="000000" w:fill="0070C0"/>
            <w:vAlign w:val="center"/>
            <w:hideMark/>
          </w:tcPr>
          <w:p w14:paraId="6EDA97EC" w14:textId="77777777" w:rsidR="000B1816" w:rsidRPr="000B1816" w:rsidRDefault="000B1816" w:rsidP="000B1816">
            <w:pPr>
              <w:spacing w:before="0"/>
              <w:jc w:val="center"/>
              <w:rPr>
                <w:rFonts w:ascii="Calibri" w:eastAsia="Times New Roman" w:hAnsi="Calibri" w:cs="Calibri"/>
                <w:b/>
                <w:bCs/>
                <w:color w:val="FFFFFF"/>
                <w:sz w:val="22"/>
                <w:lang w:eastAsia="en-GB"/>
              </w:rPr>
            </w:pPr>
            <w:r w:rsidRPr="000B1816">
              <w:rPr>
                <w:rFonts w:ascii="Calibri" w:eastAsia="Times New Roman" w:hAnsi="Calibri" w:cs="Calibri"/>
                <w:b/>
                <w:bCs/>
                <w:color w:val="FFFFFF"/>
                <w:sz w:val="22"/>
                <w:lang w:eastAsia="en-GB"/>
              </w:rPr>
              <w:t>Grand Total</w:t>
            </w:r>
          </w:p>
        </w:tc>
      </w:tr>
      <w:tr w:rsidR="000B1816" w:rsidRPr="000B1816" w14:paraId="439DB47F" w14:textId="77777777" w:rsidTr="00A57D02">
        <w:trPr>
          <w:trHeight w:val="517"/>
        </w:trPr>
        <w:tc>
          <w:tcPr>
            <w:tcW w:w="3522" w:type="dxa"/>
            <w:vMerge/>
            <w:tcBorders>
              <w:top w:val="nil"/>
              <w:left w:val="nil"/>
              <w:bottom w:val="nil"/>
              <w:right w:val="nil"/>
            </w:tcBorders>
            <w:vAlign w:val="center"/>
            <w:hideMark/>
          </w:tcPr>
          <w:p w14:paraId="3C0B53C3"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nil"/>
              <w:left w:val="nil"/>
              <w:bottom w:val="nil"/>
              <w:right w:val="nil"/>
            </w:tcBorders>
            <w:vAlign w:val="center"/>
            <w:hideMark/>
          </w:tcPr>
          <w:p w14:paraId="199936E9"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5DC3EAB" w14:textId="77777777" w:rsidR="000B1816" w:rsidRPr="000B1816" w:rsidRDefault="000B1816" w:rsidP="000B1816">
            <w:pPr>
              <w:spacing w:before="0"/>
              <w:rPr>
                <w:rFonts w:ascii="Calibri" w:eastAsia="Times New Roman" w:hAnsi="Calibri" w:cs="Calibri"/>
                <w:b/>
                <w:bCs/>
                <w:color w:val="FFFFFF"/>
                <w:sz w:val="18"/>
                <w:szCs w:val="18"/>
                <w:lang w:eastAsia="en-GB"/>
              </w:rPr>
            </w:pPr>
          </w:p>
        </w:tc>
        <w:tc>
          <w:tcPr>
            <w:tcW w:w="2056" w:type="dxa"/>
            <w:vMerge w:val="restart"/>
            <w:tcBorders>
              <w:top w:val="single" w:sz="4" w:space="0" w:color="auto"/>
              <w:left w:val="single" w:sz="4" w:space="0" w:color="auto"/>
              <w:bottom w:val="single" w:sz="4" w:space="0" w:color="000000"/>
              <w:right w:val="single" w:sz="4" w:space="0" w:color="auto"/>
            </w:tcBorders>
            <w:shd w:val="clear" w:color="000000" w:fill="D9E1F2"/>
            <w:vAlign w:val="center"/>
            <w:hideMark/>
          </w:tcPr>
          <w:p w14:paraId="0D5CFE8A" w14:textId="634C6514" w:rsidR="000B1816" w:rsidRPr="000B1816" w:rsidRDefault="00FF343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694</w:t>
            </w:r>
          </w:p>
        </w:tc>
      </w:tr>
      <w:tr w:rsidR="000B1816" w:rsidRPr="000B1816" w14:paraId="6A23BB54" w14:textId="77777777" w:rsidTr="00A57D02">
        <w:trPr>
          <w:trHeight w:val="300"/>
        </w:trPr>
        <w:tc>
          <w:tcPr>
            <w:tcW w:w="3522"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422471A" w14:textId="407936FE" w:rsidR="000B1816" w:rsidRPr="000B1816" w:rsidRDefault="00FF343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7</w:t>
            </w:r>
          </w:p>
        </w:tc>
        <w:tc>
          <w:tcPr>
            <w:tcW w:w="1960" w:type="dxa"/>
            <w:tcBorders>
              <w:top w:val="single" w:sz="4" w:space="0" w:color="auto"/>
              <w:left w:val="nil"/>
              <w:bottom w:val="single" w:sz="4" w:space="0" w:color="auto"/>
              <w:right w:val="nil"/>
            </w:tcBorders>
            <w:shd w:val="clear" w:color="000000" w:fill="D9E1F2"/>
            <w:noWrap/>
            <w:vAlign w:val="bottom"/>
            <w:hideMark/>
          </w:tcPr>
          <w:p w14:paraId="020E778E" w14:textId="63762141" w:rsidR="000B1816" w:rsidRPr="000B1816" w:rsidRDefault="00FF343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154</w:t>
            </w:r>
          </w:p>
        </w:tc>
        <w:tc>
          <w:tcPr>
            <w:tcW w:w="1960" w:type="dxa"/>
            <w:tcBorders>
              <w:top w:val="nil"/>
              <w:left w:val="single" w:sz="4" w:space="0" w:color="auto"/>
              <w:bottom w:val="single" w:sz="4" w:space="0" w:color="auto"/>
              <w:right w:val="single" w:sz="4" w:space="0" w:color="auto"/>
            </w:tcBorders>
            <w:shd w:val="clear" w:color="000000" w:fill="D9E1F2"/>
            <w:noWrap/>
            <w:vAlign w:val="bottom"/>
            <w:hideMark/>
          </w:tcPr>
          <w:p w14:paraId="000D4487" w14:textId="744CEE74" w:rsidR="000B1816" w:rsidRPr="000B1816" w:rsidRDefault="00FF343D" w:rsidP="000B1816">
            <w:pPr>
              <w:spacing w:before="0"/>
              <w:jc w:val="center"/>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540</w:t>
            </w:r>
          </w:p>
        </w:tc>
        <w:tc>
          <w:tcPr>
            <w:tcW w:w="2056" w:type="dxa"/>
            <w:vMerge/>
            <w:tcBorders>
              <w:top w:val="single" w:sz="4" w:space="0" w:color="auto"/>
              <w:left w:val="single" w:sz="4" w:space="0" w:color="auto"/>
              <w:bottom w:val="single" w:sz="4" w:space="0" w:color="000000"/>
              <w:right w:val="single" w:sz="4" w:space="0" w:color="auto"/>
            </w:tcBorders>
            <w:vAlign w:val="center"/>
            <w:hideMark/>
          </w:tcPr>
          <w:p w14:paraId="180A9C88" w14:textId="77777777" w:rsidR="000B1816" w:rsidRPr="000B1816" w:rsidRDefault="000B1816" w:rsidP="000B1816">
            <w:pPr>
              <w:spacing w:before="0"/>
              <w:rPr>
                <w:rFonts w:ascii="Calibri" w:eastAsia="Times New Roman" w:hAnsi="Calibri" w:cs="Calibri"/>
                <w:b/>
                <w:bCs/>
                <w:color w:val="000000"/>
                <w:sz w:val="22"/>
                <w:lang w:eastAsia="en-GB"/>
              </w:rPr>
            </w:pPr>
          </w:p>
        </w:tc>
      </w:tr>
    </w:tbl>
    <w:p w14:paraId="2495F5B9" w14:textId="77777777" w:rsidR="000B1816" w:rsidRDefault="000B1816" w:rsidP="00B95CDD">
      <w:pPr>
        <w:pBdr>
          <w:bottom w:val="single" w:sz="4" w:space="1" w:color="auto"/>
        </w:pBdr>
        <w:ind w:left="709" w:hanging="709"/>
        <w:rPr>
          <w:rFonts w:cs="Arial"/>
          <w:b/>
          <w:sz w:val="22"/>
          <w:szCs w:val="18"/>
        </w:rPr>
      </w:pPr>
    </w:p>
    <w:p w14:paraId="36B59F21" w14:textId="77777777" w:rsidR="000B1816" w:rsidRDefault="000B1816" w:rsidP="00B95CDD">
      <w:pPr>
        <w:pBdr>
          <w:bottom w:val="single" w:sz="4" w:space="1" w:color="auto"/>
        </w:pBdr>
        <w:ind w:left="709" w:hanging="709"/>
        <w:rPr>
          <w:rFonts w:cs="Arial"/>
          <w:b/>
          <w:sz w:val="22"/>
          <w:szCs w:val="18"/>
        </w:rPr>
      </w:pPr>
    </w:p>
    <w:p w14:paraId="1C842154" w14:textId="3C1A46D3" w:rsidR="000B1816" w:rsidRPr="000B1816" w:rsidRDefault="000B1816" w:rsidP="000B1816">
      <w:pPr>
        <w:pStyle w:val="ListParagraph"/>
        <w:numPr>
          <w:ilvl w:val="0"/>
          <w:numId w:val="28"/>
        </w:numPr>
        <w:pBdr>
          <w:bottom w:val="single" w:sz="4" w:space="1" w:color="auto"/>
        </w:pBdr>
        <w:rPr>
          <w:rFonts w:cs="Arial"/>
          <w:i/>
          <w:sz w:val="20"/>
        </w:rPr>
      </w:pPr>
      <w:r w:rsidRPr="000B1816">
        <w:rPr>
          <w:rFonts w:cs="Arial"/>
          <w:b/>
          <w:sz w:val="22"/>
          <w:szCs w:val="18"/>
        </w:rPr>
        <w:t xml:space="preserve">Governance </w:t>
      </w:r>
      <w:r w:rsidR="00996ADB" w:rsidRPr="000B1816">
        <w:rPr>
          <w:rFonts w:cs="Arial"/>
          <w:b/>
          <w:sz w:val="22"/>
          <w:szCs w:val="18"/>
        </w:rPr>
        <w:tab/>
      </w:r>
      <w:r w:rsidR="00BF5D87">
        <w:rPr>
          <w:rFonts w:cs="Arial"/>
          <w:b/>
          <w:sz w:val="22"/>
          <w:szCs w:val="18"/>
        </w:rPr>
        <w:t xml:space="preserve">- Quality and safety </w:t>
      </w:r>
    </w:p>
    <w:p w14:paraId="4A5B1DE0" w14:textId="77777777" w:rsidR="000B1816" w:rsidRPr="005D69AB" w:rsidRDefault="000B1816" w:rsidP="000B1816">
      <w:pPr>
        <w:pStyle w:val="Heading2"/>
        <w:rPr>
          <w:rFonts w:asciiTheme="minorHAnsi" w:eastAsiaTheme="minorHAnsi" w:hAnsiTheme="minorHAnsi" w:cstheme="minorHAnsi"/>
          <w:sz w:val="22"/>
          <w:szCs w:val="22"/>
        </w:rPr>
      </w:pPr>
      <w:r w:rsidRPr="005D69AB">
        <w:rPr>
          <w:rFonts w:asciiTheme="minorHAnsi" w:eastAsiaTheme="minorHAnsi" w:hAnsiTheme="minorHAnsi" w:cstheme="minorHAnsi"/>
          <w:sz w:val="22"/>
          <w:szCs w:val="22"/>
        </w:rPr>
        <w:t>Current Governance and Oversight</w:t>
      </w:r>
    </w:p>
    <w:p w14:paraId="2495FF01" w14:textId="77777777" w:rsidR="000B1816" w:rsidRPr="005D69AB" w:rsidRDefault="000B1816" w:rsidP="000B1816">
      <w:pPr>
        <w:rPr>
          <w:rFonts w:asciiTheme="minorHAnsi" w:hAnsiTheme="minorHAnsi" w:cstheme="minorHAnsi"/>
        </w:rPr>
      </w:pPr>
    </w:p>
    <w:p w14:paraId="2964A108" w14:textId="77777777" w:rsidR="000B1816" w:rsidRPr="005D69AB" w:rsidRDefault="000B1816" w:rsidP="000B1816">
      <w:pPr>
        <w:pStyle w:val="BodyText"/>
        <w:rPr>
          <w:rFonts w:asciiTheme="minorHAnsi" w:hAnsiTheme="minorHAnsi" w:cstheme="minorHAnsi"/>
        </w:rPr>
      </w:pPr>
      <w:r w:rsidRPr="005D69AB">
        <w:rPr>
          <w:rFonts w:asciiTheme="minorHAnsi" w:hAnsiTheme="minorHAnsi" w:cstheme="minorHAnsi"/>
        </w:rPr>
        <w:t xml:space="preserve">Daily assurance on staffing levels for nursing is provided by a daily staffing ‘State of Play’ meeting which addresses any staffing issues on the day such as short notice sickness, absence, acuity/dependency of the patients.  The units/wards work together to address any staffing gaps with last resort of escalation to agencies. The use of the Safe Care software program at the state of play meetings supports the managers to understand where to deploy staff to ensure all areas are as safely staffed as possible. </w:t>
      </w:r>
    </w:p>
    <w:p w14:paraId="14827751" w14:textId="77777777" w:rsidR="000B1816" w:rsidRPr="005D69AB" w:rsidRDefault="000B1816" w:rsidP="000B1816">
      <w:pPr>
        <w:pStyle w:val="BodyText"/>
        <w:rPr>
          <w:rFonts w:asciiTheme="minorHAnsi" w:hAnsiTheme="minorHAnsi" w:cstheme="minorHAnsi"/>
        </w:rPr>
      </w:pPr>
    </w:p>
    <w:p w14:paraId="6C2815DF" w14:textId="77777777" w:rsidR="000B1816" w:rsidRDefault="000B1816" w:rsidP="000B1816">
      <w:pPr>
        <w:pStyle w:val="BodyText"/>
        <w:rPr>
          <w:rFonts w:asciiTheme="minorHAnsi" w:hAnsiTheme="minorHAnsi" w:cstheme="minorHAnsi"/>
        </w:rPr>
      </w:pPr>
      <w:r w:rsidRPr="005D69AB">
        <w:rPr>
          <w:rFonts w:asciiTheme="minorHAnsi" w:hAnsiTheme="minorHAnsi" w:cstheme="minorHAnsi"/>
        </w:rPr>
        <w:t>Each Wednesday and Friday, a forward look meeting to assure the staffing for the week and weekend takes place with the Assistant Chief nurse and Matron in attendance. Any escalation for additional staffing is requested through these meetings, usually related to increased levels of supervision, enhanced care needs or additional support for Mental Health care.  The opening and closure of any beds due to outbreaks or other needs are discussed and staffing levels are agreed appropriately to ensure safety and quality of care for patients.</w:t>
      </w:r>
    </w:p>
    <w:p w14:paraId="096F1287" w14:textId="377A6CDD"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 xml:space="preserve">Open Red flags </w:t>
      </w:r>
    </w:p>
    <w:p w14:paraId="052687BC" w14:textId="77777777" w:rsidR="000B1816" w:rsidRDefault="000B1816" w:rsidP="000B1816">
      <w:pPr>
        <w:pStyle w:val="BodyText"/>
        <w:rPr>
          <w:rFonts w:asciiTheme="minorHAnsi" w:hAnsiTheme="minorHAnsi" w:cstheme="minorHAnsi"/>
        </w:rPr>
      </w:pPr>
    </w:p>
    <w:p w14:paraId="5BE4FE2F" w14:textId="00E43A65" w:rsidR="000B1816" w:rsidRPr="005D69AB" w:rsidRDefault="000B1816" w:rsidP="000B1816">
      <w:pPr>
        <w:pStyle w:val="BodyText"/>
        <w:rPr>
          <w:rFonts w:asciiTheme="minorHAnsi" w:hAnsiTheme="minorHAnsi" w:cstheme="minorHAnsi"/>
        </w:rPr>
      </w:pPr>
      <w:r w:rsidRPr="005D69AB">
        <w:rPr>
          <w:rFonts w:asciiTheme="minorHAnsi" w:hAnsiTheme="minorHAnsi" w:cstheme="minorHAnsi"/>
        </w:rPr>
        <w:t xml:space="preserve">In line with the safer staffing requirements, red flags are reported where there is a shortfall of more than eight hours or 25% (whichever is reached first) of registered nurse time available compared with the actual requirement for the shift or where fewer than two registered nurses are present on a ward during any shift. </w:t>
      </w:r>
    </w:p>
    <w:p w14:paraId="093315F2" w14:textId="77777777" w:rsidR="00306DD6" w:rsidRDefault="00306DD6" w:rsidP="000B1816">
      <w:pPr>
        <w:widowControl w:val="0"/>
        <w:tabs>
          <w:tab w:val="left" w:pos="1043"/>
        </w:tabs>
        <w:autoSpaceDE w:val="0"/>
        <w:autoSpaceDN w:val="0"/>
        <w:spacing w:before="0"/>
        <w:jc w:val="both"/>
        <w:rPr>
          <w:rFonts w:asciiTheme="minorHAnsi" w:hAnsiTheme="minorHAnsi" w:cstheme="minorHAnsi"/>
          <w:sz w:val="22"/>
        </w:rPr>
      </w:pPr>
    </w:p>
    <w:p w14:paraId="210E3C97" w14:textId="4815D903" w:rsidR="000B1816" w:rsidRPr="00306DD6" w:rsidRDefault="000B1816" w:rsidP="000B1816">
      <w:pPr>
        <w:widowControl w:val="0"/>
        <w:tabs>
          <w:tab w:val="left" w:pos="1043"/>
        </w:tabs>
        <w:autoSpaceDE w:val="0"/>
        <w:autoSpaceDN w:val="0"/>
        <w:spacing w:before="0"/>
        <w:jc w:val="both"/>
        <w:rPr>
          <w:rFonts w:asciiTheme="minorHAnsi" w:hAnsiTheme="minorHAnsi" w:cstheme="minorHAnsi"/>
          <w:sz w:val="22"/>
        </w:rPr>
      </w:pPr>
      <w:r w:rsidRPr="00306DD6">
        <w:rPr>
          <w:rFonts w:asciiTheme="minorHAnsi" w:hAnsiTheme="minorHAnsi" w:cstheme="minorHAnsi"/>
          <w:sz w:val="22"/>
        </w:rPr>
        <w:t xml:space="preserve">There remain </w:t>
      </w:r>
      <w:r w:rsidR="00306DD6">
        <w:rPr>
          <w:rFonts w:asciiTheme="minorHAnsi" w:hAnsiTheme="minorHAnsi" w:cstheme="minorHAnsi"/>
          <w:sz w:val="22"/>
        </w:rPr>
        <w:t>3</w:t>
      </w:r>
      <w:r w:rsidRPr="00306DD6">
        <w:rPr>
          <w:rFonts w:asciiTheme="minorHAnsi" w:hAnsiTheme="minorHAnsi" w:cstheme="minorHAnsi"/>
          <w:sz w:val="22"/>
        </w:rPr>
        <w:t xml:space="preserve"> open red flags for </w:t>
      </w:r>
      <w:r w:rsidR="00306DD6">
        <w:rPr>
          <w:rFonts w:asciiTheme="minorHAnsi" w:hAnsiTheme="minorHAnsi" w:cstheme="minorHAnsi"/>
          <w:sz w:val="22"/>
        </w:rPr>
        <w:t>May all of them being on S</w:t>
      </w:r>
      <w:r w:rsidRPr="00306DD6">
        <w:rPr>
          <w:rFonts w:asciiTheme="minorHAnsi" w:hAnsiTheme="minorHAnsi" w:cstheme="minorHAnsi"/>
          <w:sz w:val="22"/>
        </w:rPr>
        <w:t xml:space="preserve">heldon so a review of these will be undertaken and in line with previous months a triangulation against </w:t>
      </w:r>
      <w:proofErr w:type="spellStart"/>
      <w:r w:rsidRPr="00306DD6">
        <w:rPr>
          <w:rFonts w:asciiTheme="minorHAnsi" w:hAnsiTheme="minorHAnsi" w:cstheme="minorHAnsi"/>
          <w:sz w:val="22"/>
        </w:rPr>
        <w:t>datix</w:t>
      </w:r>
      <w:proofErr w:type="spellEnd"/>
      <w:r w:rsidRPr="00306DD6">
        <w:rPr>
          <w:rFonts w:asciiTheme="minorHAnsi" w:hAnsiTheme="minorHAnsi" w:cstheme="minorHAnsi"/>
          <w:sz w:val="22"/>
        </w:rPr>
        <w:t xml:space="preserve"> and patient harms will be undertaken to see if these red flags can be closed. </w:t>
      </w:r>
    </w:p>
    <w:p w14:paraId="3A373AB5" w14:textId="77777777" w:rsidR="000B1816" w:rsidRPr="00306DD6" w:rsidRDefault="000B1816" w:rsidP="000B1816">
      <w:pPr>
        <w:widowControl w:val="0"/>
        <w:tabs>
          <w:tab w:val="left" w:pos="1043"/>
        </w:tabs>
        <w:autoSpaceDE w:val="0"/>
        <w:autoSpaceDN w:val="0"/>
        <w:spacing w:before="0"/>
        <w:jc w:val="both"/>
        <w:rPr>
          <w:rFonts w:asciiTheme="minorHAnsi" w:hAnsiTheme="minorHAnsi" w:cstheme="minorHAnsi"/>
          <w:sz w:val="22"/>
        </w:rPr>
      </w:pPr>
    </w:p>
    <w:p w14:paraId="73D40106" w14:textId="77777777" w:rsidR="000B1816" w:rsidRDefault="000B1816" w:rsidP="000B1816">
      <w:pPr>
        <w:pStyle w:val="BodyText"/>
        <w:rPr>
          <w:rFonts w:asciiTheme="minorHAnsi" w:hAnsiTheme="minorHAnsi" w:cstheme="minorHAnsi"/>
        </w:rPr>
      </w:pPr>
      <w:r w:rsidRPr="005D69AB">
        <w:rPr>
          <w:rFonts w:asciiTheme="minorHAnsi" w:hAnsiTheme="minorHAnsi" w:cstheme="minorHAnsi"/>
        </w:rPr>
        <w:t xml:space="preserve">The number of open red flags is an improving picture from previous months giving some assurance the daily state of play meeting is addressing and closing red flags ensuring wards are safely staffed. </w:t>
      </w:r>
    </w:p>
    <w:p w14:paraId="27384A21" w14:textId="77777777" w:rsidR="000B1816" w:rsidRDefault="000B1816" w:rsidP="000B1816">
      <w:pPr>
        <w:pStyle w:val="BodyText"/>
        <w:rPr>
          <w:rFonts w:asciiTheme="minorHAnsi" w:hAnsiTheme="minorHAnsi" w:cstheme="minorHAnsi"/>
        </w:rPr>
      </w:pPr>
    </w:p>
    <w:p w14:paraId="1FA2E8DA" w14:textId="6E231CF1" w:rsidR="000B1816" w:rsidRPr="002A760E" w:rsidRDefault="000B1816" w:rsidP="000B1816">
      <w:pPr>
        <w:pStyle w:val="BodyText"/>
        <w:rPr>
          <w:rFonts w:asciiTheme="minorHAnsi" w:hAnsiTheme="minorHAnsi" w:cstheme="minorHAnsi"/>
          <w:color w:val="548DD4" w:themeColor="text2" w:themeTint="99"/>
        </w:rPr>
      </w:pPr>
      <w:r w:rsidRPr="002A760E">
        <w:rPr>
          <w:rFonts w:asciiTheme="minorHAnsi" w:hAnsiTheme="minorHAnsi" w:cstheme="minorHAnsi"/>
          <w:color w:val="548DD4" w:themeColor="text2" w:themeTint="99"/>
        </w:rPr>
        <w:t xml:space="preserve">Bank and agency </w:t>
      </w:r>
      <w:proofErr w:type="gramStart"/>
      <w:r w:rsidRPr="002A760E">
        <w:rPr>
          <w:rFonts w:asciiTheme="minorHAnsi" w:hAnsiTheme="minorHAnsi" w:cstheme="minorHAnsi"/>
          <w:color w:val="548DD4" w:themeColor="text2" w:themeTint="99"/>
        </w:rPr>
        <w:t>spend</w:t>
      </w:r>
      <w:proofErr w:type="gramEnd"/>
    </w:p>
    <w:p w14:paraId="47CBB8A7" w14:textId="77777777" w:rsidR="000B1816" w:rsidRDefault="000B1816" w:rsidP="000B1816">
      <w:pPr>
        <w:pStyle w:val="BodyText"/>
        <w:rPr>
          <w:rFonts w:asciiTheme="minorHAnsi" w:hAnsiTheme="minorHAnsi" w:cstheme="minorHAnsi"/>
        </w:rPr>
      </w:pPr>
    </w:p>
    <w:p w14:paraId="5EAD0DB2" w14:textId="07DD8DD4" w:rsidR="000B1816" w:rsidRDefault="000B1816" w:rsidP="000B1816">
      <w:pPr>
        <w:pStyle w:val="BodyText"/>
        <w:rPr>
          <w:rFonts w:asciiTheme="minorHAnsi" w:hAnsiTheme="minorHAnsi" w:cstheme="minorHAnsi"/>
        </w:rPr>
      </w:pPr>
      <w:r>
        <w:rPr>
          <w:rFonts w:asciiTheme="minorHAnsi" w:hAnsiTheme="minorHAnsi" w:cstheme="minorHAnsi"/>
        </w:rPr>
        <w:t>The trust is working towards a reduction in agency HCA cover going forward due to vacancies for HCAS being reduced with staff in the pipeline ready to start in post.</w:t>
      </w:r>
    </w:p>
    <w:p w14:paraId="0FD9DF72" w14:textId="77777777" w:rsidR="002A760E" w:rsidRDefault="002A760E" w:rsidP="000B1816">
      <w:pPr>
        <w:pStyle w:val="BodyText"/>
        <w:rPr>
          <w:rFonts w:asciiTheme="minorHAnsi" w:hAnsiTheme="minorHAnsi" w:cstheme="minorHAnsi"/>
        </w:rPr>
      </w:pPr>
    </w:p>
    <w:p w14:paraId="0FFBBDA1" w14:textId="587761D8" w:rsidR="002A760E" w:rsidRDefault="002A760E" w:rsidP="000B1816">
      <w:pPr>
        <w:pStyle w:val="BodyText"/>
        <w:rPr>
          <w:rFonts w:asciiTheme="minorHAnsi" w:hAnsiTheme="minorHAnsi" w:cstheme="minorHAnsi"/>
        </w:rPr>
      </w:pPr>
      <w:r>
        <w:rPr>
          <w:rFonts w:asciiTheme="minorHAnsi" w:hAnsiTheme="minorHAnsi" w:cstheme="minorHAnsi"/>
        </w:rPr>
        <w:t xml:space="preserve">A significant reduction is seen in the HCA agency spend this month with also a reduction in RN agency spend also. </w:t>
      </w:r>
    </w:p>
    <w:p w14:paraId="0626B4CF" w14:textId="77777777" w:rsidR="00306DD6" w:rsidRDefault="00306DD6" w:rsidP="000B1816">
      <w:pPr>
        <w:pStyle w:val="BodyText"/>
        <w:rPr>
          <w:rFonts w:asciiTheme="minorHAnsi" w:hAnsiTheme="minorHAnsi" w:cstheme="minorHAnsi"/>
        </w:rPr>
      </w:pPr>
    </w:p>
    <w:p w14:paraId="2C775550" w14:textId="05E8A5EB" w:rsidR="00306DD6" w:rsidRDefault="00306DD6" w:rsidP="000B1816">
      <w:pPr>
        <w:pStyle w:val="BodyText"/>
        <w:rPr>
          <w:rFonts w:asciiTheme="minorHAnsi" w:hAnsiTheme="minorHAnsi" w:cstheme="minorHAnsi"/>
        </w:rPr>
      </w:pPr>
      <w:r>
        <w:rPr>
          <w:rFonts w:asciiTheme="minorHAnsi" w:hAnsiTheme="minorHAnsi" w:cstheme="minorHAnsi"/>
        </w:rPr>
        <w:t>A Task and finish group has been setup to support in the reduction in agency spend.</w:t>
      </w:r>
    </w:p>
    <w:p w14:paraId="6BBA3AE8" w14:textId="77777777" w:rsidR="00BF5D87" w:rsidRDefault="00BF5D87" w:rsidP="000B1816">
      <w:pPr>
        <w:pStyle w:val="BodyText"/>
        <w:rPr>
          <w:rFonts w:asciiTheme="minorHAnsi" w:hAnsiTheme="minorHAnsi" w:cstheme="minorHAnsi"/>
        </w:rPr>
      </w:pPr>
    </w:p>
    <w:p w14:paraId="2FF35D8D" w14:textId="77777777" w:rsidR="000B1816" w:rsidRPr="005D69AB"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Registered Nurses</w:t>
      </w:r>
    </w:p>
    <w:p w14:paraId="2658B5AD" w14:textId="77777777" w:rsidR="000B1816" w:rsidRPr="005D69AB" w:rsidRDefault="000B1816" w:rsidP="000B1816">
      <w:pPr>
        <w:widowControl w:val="0"/>
        <w:tabs>
          <w:tab w:val="left" w:pos="1043"/>
        </w:tabs>
        <w:autoSpaceDE w:val="0"/>
        <w:autoSpaceDN w:val="0"/>
        <w:spacing w:before="0"/>
        <w:rPr>
          <w:rFonts w:asciiTheme="minorHAnsi" w:hAnsiTheme="minorHAnsi" w:cstheme="minorHAnsi"/>
          <w:b/>
        </w:rPr>
      </w:pPr>
    </w:p>
    <w:p w14:paraId="343E8451" w14:textId="22A2A85D" w:rsidR="000B1816" w:rsidRPr="005D69AB" w:rsidRDefault="000B1816" w:rsidP="000B1816">
      <w:pPr>
        <w:pStyle w:val="BodyText"/>
        <w:rPr>
          <w:rFonts w:asciiTheme="minorHAnsi" w:hAnsiTheme="minorHAnsi" w:cstheme="minorHAnsi"/>
        </w:rPr>
      </w:pPr>
      <w:r w:rsidRPr="005D69AB">
        <w:rPr>
          <w:rFonts w:asciiTheme="minorHAnsi" w:hAnsiTheme="minorHAnsi" w:cstheme="minorHAnsi"/>
        </w:rPr>
        <w:t xml:space="preserve">Vacancies of registered nurses (RN) are increasing with </w:t>
      </w:r>
      <w:r w:rsidRPr="00306DD6">
        <w:rPr>
          <w:rFonts w:asciiTheme="minorHAnsi" w:hAnsiTheme="minorHAnsi" w:cstheme="minorHAnsi"/>
        </w:rPr>
        <w:t>5</w:t>
      </w:r>
      <w:r w:rsidR="00306DD6" w:rsidRPr="00306DD6">
        <w:rPr>
          <w:rFonts w:asciiTheme="minorHAnsi" w:hAnsiTheme="minorHAnsi" w:cstheme="minorHAnsi"/>
        </w:rPr>
        <w:t>3.06</w:t>
      </w:r>
      <w:r w:rsidRPr="00306DD6">
        <w:rPr>
          <w:rFonts w:asciiTheme="minorHAnsi" w:hAnsiTheme="minorHAnsi" w:cstheme="minorHAnsi"/>
        </w:rPr>
        <w:t>WTE vacancies</w:t>
      </w:r>
      <w:r w:rsidRPr="005D69AB">
        <w:rPr>
          <w:rFonts w:asciiTheme="minorHAnsi" w:hAnsiTheme="minorHAnsi" w:cstheme="minorHAnsi"/>
        </w:rPr>
        <w:t xml:space="preserve"> creating a constant review of safer staffing requirements and nurse patient ratios. The current fill rates are above target, this is being mitigated by extensive use of bank and agency staffing and internal staff movements.</w:t>
      </w:r>
    </w:p>
    <w:p w14:paraId="5D66E26D" w14:textId="77777777" w:rsidR="000B1816" w:rsidRPr="005D69AB" w:rsidRDefault="000B1816" w:rsidP="000B1816">
      <w:pPr>
        <w:pStyle w:val="BodyText"/>
        <w:rPr>
          <w:rFonts w:asciiTheme="minorHAnsi" w:hAnsiTheme="minorHAnsi" w:cstheme="minorHAnsi"/>
        </w:rPr>
      </w:pPr>
    </w:p>
    <w:p w14:paraId="4F0968FB" w14:textId="572A05D2" w:rsidR="000B1816" w:rsidRPr="00D22A57" w:rsidRDefault="000B1816" w:rsidP="000B1816">
      <w:pPr>
        <w:pStyle w:val="BodyText"/>
        <w:rPr>
          <w:rFonts w:asciiTheme="minorHAnsi" w:hAnsiTheme="minorHAnsi" w:cstheme="minorHAnsi"/>
        </w:rPr>
      </w:pPr>
      <w:r w:rsidRPr="00D22A57">
        <w:rPr>
          <w:rFonts w:asciiTheme="minorHAnsi" w:hAnsiTheme="minorHAnsi" w:cstheme="minorHAnsi"/>
        </w:rPr>
        <w:t xml:space="preserve">RN agency spend </w:t>
      </w:r>
      <w:r>
        <w:rPr>
          <w:rFonts w:asciiTheme="minorHAnsi" w:hAnsiTheme="minorHAnsi" w:cstheme="minorHAnsi"/>
        </w:rPr>
        <w:t xml:space="preserve">has </w:t>
      </w:r>
      <w:r w:rsidR="00306DD6">
        <w:rPr>
          <w:rFonts w:asciiTheme="minorHAnsi" w:hAnsiTheme="minorHAnsi" w:cstheme="minorHAnsi"/>
        </w:rPr>
        <w:t xml:space="preserve">decreased </w:t>
      </w:r>
      <w:r>
        <w:rPr>
          <w:rFonts w:asciiTheme="minorHAnsi" w:hAnsiTheme="minorHAnsi" w:cstheme="minorHAnsi"/>
        </w:rPr>
        <w:t xml:space="preserve">in month due to RN sickness levels </w:t>
      </w:r>
      <w:r w:rsidR="00306DD6">
        <w:rPr>
          <w:rFonts w:asciiTheme="minorHAnsi" w:hAnsiTheme="minorHAnsi" w:cstheme="minorHAnsi"/>
        </w:rPr>
        <w:t>decreasing.</w:t>
      </w:r>
      <w:r w:rsidRPr="00D22A57">
        <w:rPr>
          <w:rFonts w:asciiTheme="minorHAnsi" w:hAnsiTheme="minorHAnsi" w:cstheme="minorHAnsi"/>
        </w:rPr>
        <w:t xml:space="preserve"> HCA agency spend </w:t>
      </w:r>
      <w:r>
        <w:rPr>
          <w:rFonts w:asciiTheme="minorHAnsi" w:hAnsiTheme="minorHAnsi" w:cstheme="minorHAnsi"/>
        </w:rPr>
        <w:t xml:space="preserve">has also decreased </w:t>
      </w:r>
      <w:proofErr w:type="spellStart"/>
      <w:r>
        <w:rPr>
          <w:rFonts w:asciiTheme="minorHAnsi" w:hAnsiTheme="minorHAnsi" w:cstheme="minorHAnsi"/>
        </w:rPr>
        <w:t>inline</w:t>
      </w:r>
      <w:proofErr w:type="spellEnd"/>
      <w:r>
        <w:rPr>
          <w:rFonts w:asciiTheme="minorHAnsi" w:hAnsiTheme="minorHAnsi" w:cstheme="minorHAnsi"/>
        </w:rPr>
        <w:t xml:space="preserve"> with the recruitment pipeline beginning to bear fruit</w:t>
      </w:r>
      <w:r w:rsidRPr="00D22A57">
        <w:rPr>
          <w:rFonts w:asciiTheme="minorHAnsi" w:hAnsiTheme="minorHAnsi" w:cstheme="minorHAnsi"/>
        </w:rPr>
        <w:t>, the aim is that this will reduce with the reducing HCSW vacancies.</w:t>
      </w:r>
    </w:p>
    <w:p w14:paraId="370D48EA" w14:textId="77777777" w:rsidR="000B1816" w:rsidRPr="00D22A57" w:rsidRDefault="000B1816" w:rsidP="000B1816">
      <w:pPr>
        <w:pStyle w:val="BodyText"/>
        <w:rPr>
          <w:rFonts w:asciiTheme="minorHAnsi" w:hAnsiTheme="minorHAnsi" w:cstheme="minorHAnsi"/>
          <w:b/>
        </w:rPr>
      </w:pPr>
    </w:p>
    <w:p w14:paraId="2FF7817C" w14:textId="1B3029F6" w:rsidR="000B1816" w:rsidRDefault="000B1816" w:rsidP="000B1816">
      <w:pPr>
        <w:pStyle w:val="BodyText"/>
        <w:rPr>
          <w:rFonts w:asciiTheme="minorHAnsi" w:hAnsiTheme="minorHAnsi" w:cstheme="minorHAnsi"/>
        </w:rPr>
      </w:pPr>
      <w:r w:rsidRPr="00D22A57">
        <w:rPr>
          <w:rFonts w:asciiTheme="minorHAnsi" w:hAnsiTheme="minorHAnsi" w:cstheme="minorHAnsi"/>
        </w:rPr>
        <w:t>Where required</w:t>
      </w:r>
      <w:r w:rsidRPr="005D69AB">
        <w:rPr>
          <w:rFonts w:asciiTheme="minorHAnsi" w:hAnsiTheme="minorHAnsi" w:cstheme="minorHAnsi"/>
        </w:rPr>
        <w:t xml:space="preserve">, block booking of on-framework agency staff </w:t>
      </w:r>
      <w:r>
        <w:rPr>
          <w:rFonts w:asciiTheme="minorHAnsi" w:hAnsiTheme="minorHAnsi" w:cstheme="minorHAnsi"/>
        </w:rPr>
        <w:t xml:space="preserve">and in some cases off framework agency staff to ensure continuity of care </w:t>
      </w:r>
      <w:r w:rsidRPr="005D69AB">
        <w:rPr>
          <w:rFonts w:asciiTheme="minorHAnsi" w:hAnsiTheme="minorHAnsi" w:cstheme="minorHAnsi"/>
        </w:rPr>
        <w:t xml:space="preserve">where there are known vacancies to ensure consistency and continuity of staff is supported and bank payment incentives </w:t>
      </w:r>
      <w:r>
        <w:rPr>
          <w:rFonts w:asciiTheme="minorHAnsi" w:hAnsiTheme="minorHAnsi" w:cstheme="minorHAnsi"/>
        </w:rPr>
        <w:t>has been implemented with weekly monitoring of impact</w:t>
      </w:r>
      <w:r w:rsidRPr="005D69AB">
        <w:rPr>
          <w:rFonts w:asciiTheme="minorHAnsi" w:hAnsiTheme="minorHAnsi" w:cstheme="minorHAnsi"/>
        </w:rPr>
        <w:t>.</w:t>
      </w:r>
    </w:p>
    <w:p w14:paraId="3FB63536" w14:textId="77777777" w:rsidR="000B1816" w:rsidRDefault="000B1816" w:rsidP="000B1816">
      <w:pPr>
        <w:pStyle w:val="Heading2"/>
        <w:rPr>
          <w:rFonts w:asciiTheme="minorHAnsi" w:hAnsiTheme="minorHAnsi" w:cstheme="minorHAnsi"/>
          <w:sz w:val="22"/>
          <w:szCs w:val="22"/>
        </w:rPr>
      </w:pPr>
      <w:r w:rsidRPr="005D69AB">
        <w:rPr>
          <w:rFonts w:asciiTheme="minorHAnsi" w:hAnsiTheme="minorHAnsi" w:cstheme="minorHAnsi"/>
          <w:sz w:val="22"/>
          <w:szCs w:val="22"/>
        </w:rPr>
        <w:t>Healthcare Assistants (HCAs)</w:t>
      </w:r>
    </w:p>
    <w:p w14:paraId="4C242438" w14:textId="77777777" w:rsidR="000B1816" w:rsidRPr="00564649" w:rsidRDefault="000B1816" w:rsidP="000B1816"/>
    <w:p w14:paraId="3FC43220" w14:textId="4EE1B2FF" w:rsidR="00306DD6" w:rsidRDefault="000B1816" w:rsidP="000B1816">
      <w:pPr>
        <w:pStyle w:val="BodyText"/>
        <w:rPr>
          <w:rFonts w:asciiTheme="minorHAnsi" w:hAnsiTheme="minorHAnsi" w:cstheme="minorHAnsi"/>
        </w:rPr>
      </w:pPr>
      <w:r w:rsidRPr="005D69AB">
        <w:rPr>
          <w:rFonts w:asciiTheme="minorHAnsi" w:hAnsiTheme="minorHAnsi" w:cstheme="minorHAnsi"/>
        </w:rPr>
        <w:t>Currently the National target of zero HCA vacancies is not being met although number of vacancies across the organisation is improving incrementally</w:t>
      </w:r>
      <w:r>
        <w:rPr>
          <w:rFonts w:asciiTheme="minorHAnsi" w:hAnsiTheme="minorHAnsi" w:cstheme="minorHAnsi"/>
        </w:rPr>
        <w:t xml:space="preserve">. </w:t>
      </w:r>
      <w:r w:rsidR="00306DD6">
        <w:rPr>
          <w:rFonts w:asciiTheme="minorHAnsi" w:hAnsiTheme="minorHAnsi" w:cstheme="minorHAnsi"/>
        </w:rPr>
        <w:t xml:space="preserve">HCA sickness across both units needs to be reviewed as </w:t>
      </w:r>
      <w:r w:rsidR="005554D0">
        <w:rPr>
          <w:rFonts w:asciiTheme="minorHAnsi" w:hAnsiTheme="minorHAnsi" w:cstheme="minorHAnsi"/>
        </w:rPr>
        <w:t>both units sit at above 8% sickness. Maternity leave remains fairly consistent month on month.</w:t>
      </w:r>
    </w:p>
    <w:p w14:paraId="466577A1" w14:textId="77777777" w:rsidR="00306DD6" w:rsidRDefault="00306DD6" w:rsidP="000B1816">
      <w:pPr>
        <w:pStyle w:val="BodyText"/>
        <w:rPr>
          <w:rFonts w:asciiTheme="minorHAnsi" w:hAnsiTheme="minorHAnsi" w:cstheme="minorHAnsi"/>
        </w:rPr>
      </w:pPr>
    </w:p>
    <w:p w14:paraId="218E5CC0" w14:textId="64C3CB91" w:rsidR="000B1816" w:rsidRPr="005D69AB" w:rsidRDefault="000B1816" w:rsidP="000B1816">
      <w:pPr>
        <w:pStyle w:val="BodyText"/>
        <w:rPr>
          <w:rFonts w:asciiTheme="minorHAnsi" w:hAnsiTheme="minorHAnsi" w:cstheme="minorHAnsi"/>
          <w:color w:val="FF0000"/>
        </w:rPr>
      </w:pPr>
      <w:r>
        <w:rPr>
          <w:rFonts w:asciiTheme="minorHAnsi" w:hAnsiTheme="minorHAnsi" w:cstheme="minorHAnsi"/>
        </w:rPr>
        <w:t>Recruitment and retention actions are included below.</w:t>
      </w:r>
    </w:p>
    <w:p w14:paraId="6D88F482" w14:textId="77777777" w:rsidR="000B1816" w:rsidRPr="005D69AB" w:rsidRDefault="000B1816" w:rsidP="000B1816">
      <w:pPr>
        <w:pStyle w:val="BodyText"/>
        <w:numPr>
          <w:ilvl w:val="0"/>
          <w:numId w:val="29"/>
        </w:numPr>
        <w:rPr>
          <w:rFonts w:asciiTheme="minorHAnsi" w:hAnsiTheme="minorHAnsi" w:cstheme="minorHAnsi"/>
        </w:rPr>
      </w:pPr>
      <w:r w:rsidRPr="005D69AB">
        <w:rPr>
          <w:rFonts w:asciiTheme="minorHAnsi" w:hAnsiTheme="minorHAnsi" w:cstheme="minorHAnsi"/>
        </w:rPr>
        <w:t>A rolling advert for HCAs.</w:t>
      </w:r>
    </w:p>
    <w:p w14:paraId="3A19195C" w14:textId="77777777" w:rsidR="000B1816" w:rsidRPr="005D69AB" w:rsidRDefault="000B1816" w:rsidP="000B1816">
      <w:pPr>
        <w:pStyle w:val="BodyText"/>
        <w:numPr>
          <w:ilvl w:val="0"/>
          <w:numId w:val="29"/>
        </w:numPr>
        <w:rPr>
          <w:rFonts w:asciiTheme="minorHAnsi" w:hAnsiTheme="minorHAnsi" w:cstheme="minorHAnsi"/>
        </w:rPr>
      </w:pPr>
      <w:r w:rsidRPr="005D69AB">
        <w:rPr>
          <w:rFonts w:asciiTheme="minorHAnsi" w:hAnsiTheme="minorHAnsi" w:cstheme="minorHAnsi"/>
        </w:rPr>
        <w:t>A weekly pipeline report</w:t>
      </w:r>
      <w:r>
        <w:rPr>
          <w:rFonts w:asciiTheme="minorHAnsi" w:hAnsiTheme="minorHAnsi" w:cstheme="minorHAnsi"/>
        </w:rPr>
        <w:t xml:space="preserve"> which supplements the NHSE weekly return.</w:t>
      </w:r>
    </w:p>
    <w:p w14:paraId="6FEEBB41" w14:textId="77777777" w:rsidR="000B1816" w:rsidRPr="005D69AB" w:rsidRDefault="000B1816" w:rsidP="000B1816">
      <w:pPr>
        <w:pStyle w:val="BodyText"/>
        <w:numPr>
          <w:ilvl w:val="0"/>
          <w:numId w:val="29"/>
        </w:numPr>
        <w:rPr>
          <w:rFonts w:asciiTheme="minorHAnsi" w:hAnsiTheme="minorHAnsi" w:cstheme="minorHAnsi"/>
        </w:rPr>
      </w:pPr>
      <w:r w:rsidRPr="005D69AB">
        <w:rPr>
          <w:rFonts w:asciiTheme="minorHAnsi" w:hAnsiTheme="minorHAnsi" w:cstheme="minorHAnsi"/>
        </w:rPr>
        <w:t>Learning and development: New HCA development day launched and use of HCA system academy for new starters.</w:t>
      </w:r>
    </w:p>
    <w:p w14:paraId="3492AED7" w14:textId="77777777" w:rsidR="000B1816" w:rsidRPr="005D69AB" w:rsidRDefault="000B1816" w:rsidP="000B1816">
      <w:pPr>
        <w:pStyle w:val="BodyText"/>
        <w:numPr>
          <w:ilvl w:val="0"/>
          <w:numId w:val="29"/>
        </w:numPr>
        <w:rPr>
          <w:rFonts w:asciiTheme="minorHAnsi" w:hAnsiTheme="minorHAnsi" w:cstheme="minorHAnsi"/>
        </w:rPr>
      </w:pPr>
      <w:r w:rsidRPr="005D69AB">
        <w:rPr>
          <w:rFonts w:asciiTheme="minorHAnsi" w:hAnsiTheme="minorHAnsi" w:cstheme="minorHAnsi"/>
        </w:rPr>
        <w:t>Signposting to support substantive HCAs to be able to have career progression within the Trust by engaging them in level 2 functional skills training.</w:t>
      </w:r>
    </w:p>
    <w:p w14:paraId="7A4A3C41" w14:textId="77777777" w:rsidR="000B1816" w:rsidRPr="00564649" w:rsidRDefault="000B1816" w:rsidP="000B1816">
      <w:pPr>
        <w:pStyle w:val="BodyText"/>
        <w:numPr>
          <w:ilvl w:val="0"/>
          <w:numId w:val="29"/>
        </w:numPr>
        <w:rPr>
          <w:rFonts w:asciiTheme="minorHAnsi" w:hAnsiTheme="minorHAnsi" w:cstheme="minorHAnsi"/>
          <w:b/>
        </w:rPr>
      </w:pPr>
      <w:r w:rsidRPr="005D69AB">
        <w:rPr>
          <w:rFonts w:asciiTheme="minorHAnsi" w:hAnsiTheme="minorHAnsi" w:cstheme="minorHAnsi"/>
        </w:rPr>
        <w:t xml:space="preserve">Apprenticeships: Advertising for new to care and apprenticeship HCA opportunities </w:t>
      </w:r>
    </w:p>
    <w:p w14:paraId="0CF674C4" w14:textId="77777777" w:rsidR="000B1816" w:rsidRDefault="000B1816" w:rsidP="000B1816">
      <w:pPr>
        <w:pStyle w:val="BodyText"/>
        <w:rPr>
          <w:rFonts w:asciiTheme="minorHAnsi" w:hAnsiTheme="minorHAnsi" w:cstheme="minorHAnsi"/>
        </w:rPr>
      </w:pPr>
    </w:p>
    <w:p w14:paraId="65EA2D16" w14:textId="77777777" w:rsidR="000B1816" w:rsidRPr="005554D0" w:rsidRDefault="000B1816" w:rsidP="000B1816">
      <w:pPr>
        <w:autoSpaceDE w:val="0"/>
        <w:autoSpaceDN w:val="0"/>
        <w:spacing w:before="0"/>
        <w:jc w:val="both"/>
        <w:rPr>
          <w:rFonts w:asciiTheme="minorHAnsi" w:hAnsiTheme="minorHAnsi" w:cstheme="minorHAnsi"/>
          <w:sz w:val="22"/>
        </w:rPr>
      </w:pPr>
      <w:r w:rsidRPr="005554D0">
        <w:rPr>
          <w:rFonts w:asciiTheme="minorHAnsi" w:hAnsiTheme="minorHAnsi" w:cstheme="minorHAnsi"/>
          <w:sz w:val="22"/>
        </w:rPr>
        <w:t>There is a need to grow our own workforce from within the local community with an infrastructure of staff to facilitate.</w:t>
      </w:r>
    </w:p>
    <w:p w14:paraId="7906F0CB" w14:textId="77777777" w:rsidR="00BF5D87" w:rsidRDefault="00BF5D87" w:rsidP="000B1816">
      <w:pPr>
        <w:autoSpaceDE w:val="0"/>
        <w:autoSpaceDN w:val="0"/>
        <w:spacing w:before="0"/>
        <w:jc w:val="both"/>
        <w:rPr>
          <w:rFonts w:asciiTheme="minorHAnsi" w:hAnsiTheme="minorHAnsi" w:cstheme="minorHAnsi"/>
        </w:rPr>
      </w:pPr>
    </w:p>
    <w:p w14:paraId="44DC60DF" w14:textId="3F5408E2" w:rsidR="00BF5D87" w:rsidRPr="00BF5D87" w:rsidRDefault="00BF5D87" w:rsidP="000B1816">
      <w:pPr>
        <w:autoSpaceDE w:val="0"/>
        <w:autoSpaceDN w:val="0"/>
        <w:spacing w:before="0"/>
        <w:jc w:val="both"/>
        <w:rPr>
          <w:rFonts w:asciiTheme="minorHAnsi" w:hAnsiTheme="minorHAnsi" w:cstheme="minorHAnsi"/>
          <w:color w:val="548DD4" w:themeColor="text2" w:themeTint="99"/>
        </w:rPr>
      </w:pPr>
      <w:r w:rsidRPr="00BF5D87">
        <w:rPr>
          <w:rFonts w:asciiTheme="minorHAnsi" w:hAnsiTheme="minorHAnsi" w:cstheme="minorHAnsi"/>
          <w:color w:val="548DD4" w:themeColor="text2" w:themeTint="99"/>
        </w:rPr>
        <w:t xml:space="preserve">Quality and Safety </w:t>
      </w:r>
    </w:p>
    <w:p w14:paraId="21140FAF" w14:textId="77777777" w:rsidR="00BF5D87" w:rsidRDefault="00BF5D87" w:rsidP="000B1816">
      <w:pPr>
        <w:autoSpaceDE w:val="0"/>
        <w:autoSpaceDN w:val="0"/>
        <w:spacing w:before="0"/>
        <w:jc w:val="both"/>
        <w:rPr>
          <w:rFonts w:asciiTheme="minorHAnsi" w:hAnsiTheme="minorHAnsi" w:cstheme="minorHAnsi"/>
        </w:rPr>
      </w:pPr>
    </w:p>
    <w:p w14:paraId="5F706C00" w14:textId="7777777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From reviewing the </w:t>
      </w:r>
      <w:proofErr w:type="gramStart"/>
      <w:r w:rsidRPr="00BF5D87">
        <w:rPr>
          <w:rFonts w:asciiTheme="minorHAnsi" w:eastAsia="Arial" w:hAnsiTheme="minorHAnsi" w:cstheme="minorHAnsi"/>
          <w:sz w:val="22"/>
          <w:lang w:val="en-US"/>
        </w:rPr>
        <w:t>high level</w:t>
      </w:r>
      <w:proofErr w:type="gramEnd"/>
      <w:r w:rsidRPr="00BF5D87">
        <w:rPr>
          <w:rFonts w:asciiTheme="minorHAnsi" w:eastAsia="Arial" w:hAnsiTheme="minorHAnsi" w:cstheme="minorHAnsi"/>
          <w:sz w:val="22"/>
          <w:lang w:val="en-US"/>
        </w:rPr>
        <w:t xml:space="preserve"> quality data for each ward/unit, below is an overview of the key metrics for quality and safety in month related to staffing.  </w:t>
      </w:r>
    </w:p>
    <w:p w14:paraId="76EC37B4" w14:textId="7777777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p>
    <w:tbl>
      <w:tblPr>
        <w:tblpPr w:leftFromText="180" w:rightFromText="180" w:bottomFromText="25" w:vertAnchor="text"/>
        <w:tblW w:w="6451" w:type="dxa"/>
        <w:tblCellMar>
          <w:left w:w="0" w:type="dxa"/>
          <w:right w:w="0" w:type="dxa"/>
        </w:tblCellMar>
        <w:tblLook w:val="04A0" w:firstRow="1" w:lastRow="0" w:firstColumn="1" w:lastColumn="0" w:noHBand="0" w:noVBand="1"/>
      </w:tblPr>
      <w:tblGrid>
        <w:gridCol w:w="1564"/>
        <w:gridCol w:w="763"/>
        <w:gridCol w:w="1309"/>
        <w:gridCol w:w="1470"/>
        <w:gridCol w:w="1710"/>
      </w:tblGrid>
      <w:tr w:rsidR="006C4FFA" w14:paraId="6FFABC75" w14:textId="77777777" w:rsidTr="006C4FFA">
        <w:trPr>
          <w:trHeight w:val="315"/>
        </w:trPr>
        <w:tc>
          <w:tcPr>
            <w:tcW w:w="6451" w:type="dxa"/>
            <w:gridSpan w:val="5"/>
            <w:tcBorders>
              <w:top w:val="single" w:sz="8" w:space="0" w:color="auto"/>
              <w:left w:val="single" w:sz="8" w:space="0" w:color="auto"/>
              <w:bottom w:val="single" w:sz="8" w:space="0" w:color="auto"/>
              <w:right w:val="single" w:sz="8" w:space="0" w:color="000000"/>
            </w:tcBorders>
            <w:shd w:val="clear" w:color="auto" w:fill="4472C4"/>
            <w:noWrap/>
            <w:tcMar>
              <w:top w:w="0" w:type="dxa"/>
              <w:left w:w="108" w:type="dxa"/>
              <w:bottom w:w="0" w:type="dxa"/>
              <w:right w:w="108" w:type="dxa"/>
            </w:tcMar>
            <w:vAlign w:val="center"/>
            <w:hideMark/>
          </w:tcPr>
          <w:p w14:paraId="1B6E4286" w14:textId="77777777" w:rsidR="006C4FFA" w:rsidRDefault="006C4FFA" w:rsidP="00A57D02">
            <w:pPr>
              <w:spacing w:line="252" w:lineRule="auto"/>
              <w:jc w:val="center"/>
              <w:rPr>
                <w:rFonts w:ascii="Calibri" w:eastAsiaTheme="minorHAnsi" w:hAnsi="Calibri"/>
                <w:b/>
                <w:bCs/>
                <w:color w:val="FFFFFF"/>
                <w:sz w:val="22"/>
                <w:lang w:eastAsia="en-GB"/>
              </w:rPr>
            </w:pPr>
            <w:r>
              <w:rPr>
                <w:b/>
                <w:bCs/>
                <w:color w:val="FFFFFF"/>
                <w:lang w:eastAsia="en-GB"/>
              </w:rPr>
              <w:t>No. of Incidents relating to;</w:t>
            </w:r>
          </w:p>
        </w:tc>
      </w:tr>
      <w:tr w:rsidR="006C4FFA" w14:paraId="03066A80" w14:textId="77777777" w:rsidTr="006C4FFA">
        <w:trPr>
          <w:trHeight w:val="9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11CD409" w14:textId="77777777" w:rsidR="006C4FFA" w:rsidRDefault="006C4FFA" w:rsidP="00A57D02">
            <w:pPr>
              <w:spacing w:line="252" w:lineRule="auto"/>
              <w:jc w:val="center"/>
              <w:rPr>
                <w:rFonts w:cs="Arial"/>
                <w:b/>
                <w:bCs/>
                <w:color w:val="000000"/>
                <w:lang w:eastAsia="en-GB"/>
              </w:rPr>
            </w:pPr>
            <w:r>
              <w:rPr>
                <w:b/>
                <w:bCs/>
                <w:color w:val="000000"/>
                <w:lang w:eastAsia="en-GB"/>
              </w:rPr>
              <w:lastRenderedPageBreak/>
              <w:t xml:space="preserve">Ward </w:t>
            </w:r>
          </w:p>
        </w:tc>
        <w:tc>
          <w:tcPr>
            <w:tcW w:w="718" w:type="dxa"/>
            <w:tcBorders>
              <w:top w:val="nil"/>
              <w:left w:val="nil"/>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9FF16BD" w14:textId="77777777" w:rsidR="006C4FFA" w:rsidRDefault="006C4FFA" w:rsidP="00A57D02">
            <w:pPr>
              <w:spacing w:line="252" w:lineRule="auto"/>
              <w:jc w:val="center"/>
              <w:rPr>
                <w:rFonts w:ascii="Calibri" w:hAnsi="Calibri" w:cs="Calibri"/>
                <w:b/>
                <w:bCs/>
                <w:color w:val="000000"/>
                <w:lang w:eastAsia="en-GB"/>
              </w:rPr>
            </w:pPr>
            <w:r>
              <w:rPr>
                <w:b/>
                <w:bCs/>
                <w:color w:val="000000"/>
                <w:lang w:eastAsia="en-GB"/>
              </w:rPr>
              <w:t>Falls</w:t>
            </w:r>
          </w:p>
        </w:tc>
        <w:tc>
          <w:tcPr>
            <w:tcW w:w="1309" w:type="dxa"/>
            <w:tcBorders>
              <w:top w:val="nil"/>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5A1836B6" w14:textId="77777777" w:rsidR="006C4FFA" w:rsidRDefault="006C4FFA" w:rsidP="00A57D02">
            <w:pPr>
              <w:spacing w:line="252" w:lineRule="auto"/>
              <w:jc w:val="center"/>
              <w:rPr>
                <w:b/>
                <w:bCs/>
                <w:color w:val="000000"/>
                <w:lang w:eastAsia="en-GB"/>
              </w:rPr>
            </w:pPr>
            <w:r>
              <w:rPr>
                <w:b/>
                <w:bCs/>
                <w:color w:val="000000"/>
                <w:lang w:eastAsia="en-GB"/>
              </w:rPr>
              <w:t>Acquired Pressure Ulcers</w:t>
            </w:r>
          </w:p>
        </w:tc>
        <w:tc>
          <w:tcPr>
            <w:tcW w:w="1379" w:type="dxa"/>
            <w:tcBorders>
              <w:top w:val="nil"/>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6DF7D88E" w14:textId="77777777" w:rsidR="006C4FFA" w:rsidRDefault="006C4FFA" w:rsidP="00A57D02">
            <w:pPr>
              <w:spacing w:line="252" w:lineRule="auto"/>
              <w:jc w:val="center"/>
              <w:rPr>
                <w:b/>
                <w:bCs/>
                <w:color w:val="000000"/>
                <w:lang w:eastAsia="en-GB"/>
              </w:rPr>
            </w:pPr>
            <w:r>
              <w:rPr>
                <w:b/>
                <w:bCs/>
                <w:color w:val="000000"/>
                <w:lang w:eastAsia="en-GB"/>
              </w:rPr>
              <w:t xml:space="preserve">Medication </w:t>
            </w:r>
          </w:p>
        </w:tc>
        <w:tc>
          <w:tcPr>
            <w:tcW w:w="1593" w:type="dxa"/>
            <w:tcBorders>
              <w:top w:val="nil"/>
              <w:left w:val="nil"/>
              <w:bottom w:val="single" w:sz="8" w:space="0" w:color="auto"/>
              <w:right w:val="single" w:sz="8" w:space="0" w:color="auto"/>
            </w:tcBorders>
            <w:shd w:val="clear" w:color="auto" w:fill="D9E1F2"/>
            <w:tcMar>
              <w:top w:w="0" w:type="dxa"/>
              <w:left w:w="108" w:type="dxa"/>
              <w:bottom w:w="0" w:type="dxa"/>
              <w:right w:w="108" w:type="dxa"/>
            </w:tcMar>
            <w:vAlign w:val="center"/>
            <w:hideMark/>
          </w:tcPr>
          <w:p w14:paraId="583BA3C4" w14:textId="77777777" w:rsidR="006C4FFA" w:rsidRDefault="006C4FFA" w:rsidP="00A57D02">
            <w:pPr>
              <w:spacing w:line="252" w:lineRule="auto"/>
              <w:jc w:val="center"/>
              <w:rPr>
                <w:b/>
                <w:bCs/>
                <w:color w:val="000000"/>
                <w:lang w:eastAsia="en-GB"/>
              </w:rPr>
            </w:pPr>
            <w:r>
              <w:rPr>
                <w:b/>
                <w:bCs/>
                <w:color w:val="000000"/>
                <w:lang w:eastAsia="en-GB"/>
              </w:rPr>
              <w:t xml:space="preserve">Deteriorating Patient </w:t>
            </w:r>
          </w:p>
        </w:tc>
      </w:tr>
      <w:tr w:rsidR="006C4FFA" w14:paraId="0CB88C25"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2830713D" w14:textId="77777777" w:rsidR="006C4FFA" w:rsidRDefault="006C4FFA" w:rsidP="00A57D02">
            <w:pPr>
              <w:spacing w:line="252" w:lineRule="auto"/>
              <w:jc w:val="center"/>
              <w:rPr>
                <w:color w:val="000000"/>
                <w:lang w:eastAsia="en-GB"/>
              </w:rPr>
            </w:pPr>
            <w:r>
              <w:rPr>
                <w:color w:val="000000"/>
                <w:lang w:eastAsia="en-GB"/>
              </w:rPr>
              <w:t>Clwyd</w:t>
            </w:r>
          </w:p>
        </w:tc>
        <w:tc>
          <w:tcPr>
            <w:tcW w:w="71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575089A" w14:textId="77777777" w:rsidR="006C4FFA" w:rsidRDefault="006C4FFA" w:rsidP="00A57D02">
            <w:pPr>
              <w:spacing w:line="252" w:lineRule="auto"/>
              <w:jc w:val="center"/>
              <w:rPr>
                <w:color w:val="000000"/>
                <w:lang w:eastAsia="en-GB"/>
              </w:rPr>
            </w:pPr>
            <w:r>
              <w:rPr>
                <w:color w:val="000000"/>
                <w:lang w:eastAsia="en-GB"/>
              </w:rPr>
              <w:t>1</w:t>
            </w:r>
          </w:p>
        </w:tc>
        <w:tc>
          <w:tcPr>
            <w:tcW w:w="130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55D7EBD0"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577E6BAB" w14:textId="77777777" w:rsidR="006C4FFA" w:rsidRDefault="006C4FFA" w:rsidP="00A57D02">
            <w:pPr>
              <w:spacing w:line="252" w:lineRule="auto"/>
              <w:jc w:val="center"/>
              <w:rPr>
                <w:color w:val="000000"/>
                <w:lang w:eastAsia="en-GB"/>
              </w:rPr>
            </w:pPr>
            <w:r>
              <w:rPr>
                <w:color w:val="000000"/>
                <w:lang w:eastAsia="en-GB"/>
              </w:rPr>
              <w:t>4</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27F5688C" w14:textId="77777777" w:rsidR="006C4FFA" w:rsidRDefault="006C4FFA" w:rsidP="00A57D02">
            <w:pPr>
              <w:spacing w:line="252" w:lineRule="auto"/>
              <w:jc w:val="center"/>
              <w:rPr>
                <w:color w:val="000000"/>
                <w:lang w:eastAsia="en-GB"/>
              </w:rPr>
            </w:pPr>
            <w:r>
              <w:rPr>
                <w:color w:val="000000"/>
                <w:lang w:eastAsia="en-GB"/>
              </w:rPr>
              <w:t>1</w:t>
            </w:r>
          </w:p>
        </w:tc>
      </w:tr>
      <w:tr w:rsidR="006C4FFA" w14:paraId="3540FA98"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1EE50D48" w14:textId="77777777" w:rsidR="006C4FFA" w:rsidRDefault="006C4FFA" w:rsidP="00A57D02">
            <w:pPr>
              <w:spacing w:line="252" w:lineRule="auto"/>
              <w:jc w:val="center"/>
              <w:rPr>
                <w:color w:val="000000"/>
                <w:lang w:eastAsia="en-GB"/>
              </w:rPr>
            </w:pPr>
            <w:r>
              <w:rPr>
                <w:color w:val="000000"/>
                <w:lang w:eastAsia="en-GB"/>
              </w:rPr>
              <w:t>Gladstone</w:t>
            </w:r>
          </w:p>
        </w:tc>
        <w:tc>
          <w:tcPr>
            <w:tcW w:w="7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543B5294" w14:textId="77777777" w:rsidR="006C4FFA" w:rsidRDefault="006C4FFA" w:rsidP="00A57D02">
            <w:pPr>
              <w:spacing w:line="252" w:lineRule="auto"/>
              <w:jc w:val="center"/>
              <w:rPr>
                <w:color w:val="000000"/>
                <w:lang w:eastAsia="en-GB"/>
              </w:rPr>
            </w:pPr>
            <w:r>
              <w:rPr>
                <w:color w:val="000000"/>
                <w:lang w:eastAsia="en-GB"/>
              </w:rPr>
              <w:t>0</w:t>
            </w:r>
          </w:p>
        </w:tc>
        <w:tc>
          <w:tcPr>
            <w:tcW w:w="130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02DBE64A"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491E5549" w14:textId="77777777" w:rsidR="006C4FFA" w:rsidRDefault="006C4FFA" w:rsidP="00A57D02">
            <w:pPr>
              <w:spacing w:line="252" w:lineRule="auto"/>
              <w:jc w:val="center"/>
              <w:rPr>
                <w:color w:val="000000"/>
                <w:lang w:eastAsia="en-GB"/>
              </w:rPr>
            </w:pPr>
            <w:r>
              <w:rPr>
                <w:color w:val="000000"/>
                <w:lang w:eastAsia="en-GB"/>
              </w:rPr>
              <w:t>2</w:t>
            </w:r>
          </w:p>
        </w:tc>
        <w:tc>
          <w:tcPr>
            <w:tcW w:w="159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2BBAB866" w14:textId="77777777" w:rsidR="006C4FFA" w:rsidRDefault="006C4FFA" w:rsidP="00A57D02">
            <w:pPr>
              <w:spacing w:line="252" w:lineRule="auto"/>
              <w:jc w:val="center"/>
              <w:rPr>
                <w:color w:val="000000"/>
                <w:lang w:eastAsia="en-GB"/>
              </w:rPr>
            </w:pPr>
            <w:r>
              <w:rPr>
                <w:color w:val="000000"/>
                <w:lang w:eastAsia="en-GB"/>
              </w:rPr>
              <w:t>0</w:t>
            </w:r>
          </w:p>
        </w:tc>
      </w:tr>
      <w:tr w:rsidR="006C4FFA" w14:paraId="13AB9825" w14:textId="77777777" w:rsidTr="006C4FFA">
        <w:trPr>
          <w:trHeight w:val="915"/>
        </w:trPr>
        <w:tc>
          <w:tcPr>
            <w:tcW w:w="1452" w:type="dxa"/>
            <w:tcBorders>
              <w:top w:val="nil"/>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center"/>
            <w:hideMark/>
          </w:tcPr>
          <w:p w14:paraId="18DA7562" w14:textId="77777777" w:rsidR="006C4FFA" w:rsidRDefault="006C4FFA" w:rsidP="00A57D02">
            <w:pPr>
              <w:spacing w:line="252" w:lineRule="auto"/>
              <w:jc w:val="center"/>
              <w:rPr>
                <w:color w:val="000000"/>
                <w:lang w:eastAsia="en-GB"/>
              </w:rPr>
            </w:pPr>
            <w:r>
              <w:rPr>
                <w:color w:val="000000"/>
                <w:lang w:eastAsia="en-GB"/>
              </w:rPr>
              <w:t>High Dependency Unit</w:t>
            </w:r>
          </w:p>
        </w:tc>
        <w:tc>
          <w:tcPr>
            <w:tcW w:w="7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0FD5F41D" w14:textId="77777777" w:rsidR="006C4FFA" w:rsidRDefault="006C4FFA" w:rsidP="00A57D02">
            <w:pPr>
              <w:spacing w:line="252" w:lineRule="auto"/>
              <w:jc w:val="center"/>
              <w:rPr>
                <w:color w:val="000000"/>
                <w:lang w:eastAsia="en-GB"/>
              </w:rPr>
            </w:pPr>
            <w:r>
              <w:rPr>
                <w:color w:val="000000"/>
                <w:lang w:eastAsia="en-GB"/>
              </w:rPr>
              <w:t>0</w:t>
            </w:r>
          </w:p>
        </w:tc>
        <w:tc>
          <w:tcPr>
            <w:tcW w:w="13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1E02C944"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BEFE92D" w14:textId="77777777" w:rsidR="006C4FFA" w:rsidRDefault="006C4FFA" w:rsidP="00A57D02">
            <w:pPr>
              <w:spacing w:line="252" w:lineRule="auto"/>
              <w:jc w:val="center"/>
              <w:rPr>
                <w:color w:val="000000"/>
                <w:lang w:eastAsia="en-GB"/>
              </w:rPr>
            </w:pPr>
            <w:r>
              <w:rPr>
                <w:color w:val="000000"/>
                <w:lang w:eastAsia="en-GB"/>
              </w:rPr>
              <w:t>1</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6DD15B61" w14:textId="77777777" w:rsidR="006C4FFA" w:rsidRDefault="006C4FFA" w:rsidP="00A57D02">
            <w:pPr>
              <w:spacing w:line="252" w:lineRule="auto"/>
              <w:jc w:val="center"/>
              <w:rPr>
                <w:color w:val="000000"/>
                <w:lang w:eastAsia="en-GB"/>
              </w:rPr>
            </w:pPr>
            <w:r>
              <w:rPr>
                <w:color w:val="000000"/>
                <w:lang w:eastAsia="en-GB"/>
              </w:rPr>
              <w:t>1</w:t>
            </w:r>
          </w:p>
        </w:tc>
      </w:tr>
      <w:tr w:rsidR="006C4FFA" w14:paraId="1E38FD93" w14:textId="77777777" w:rsidTr="006C4FFA">
        <w:trPr>
          <w:trHeight w:val="358"/>
        </w:trPr>
        <w:tc>
          <w:tcPr>
            <w:tcW w:w="1452" w:type="dxa"/>
            <w:tcBorders>
              <w:top w:val="nil"/>
              <w:left w:val="single" w:sz="8" w:space="0" w:color="auto"/>
              <w:bottom w:val="single" w:sz="8" w:space="0" w:color="auto"/>
              <w:right w:val="single" w:sz="8" w:space="0" w:color="auto"/>
            </w:tcBorders>
            <w:shd w:val="clear" w:color="auto" w:fill="D9E1F2"/>
            <w:tcMar>
              <w:top w:w="0" w:type="dxa"/>
              <w:left w:w="108" w:type="dxa"/>
              <w:bottom w:w="0" w:type="dxa"/>
              <w:right w:w="108" w:type="dxa"/>
            </w:tcMar>
            <w:vAlign w:val="center"/>
            <w:hideMark/>
          </w:tcPr>
          <w:p w14:paraId="38F87951" w14:textId="77777777" w:rsidR="006C4FFA" w:rsidRDefault="006C4FFA" w:rsidP="00A57D02">
            <w:pPr>
              <w:spacing w:line="252" w:lineRule="auto"/>
              <w:jc w:val="center"/>
              <w:rPr>
                <w:color w:val="000000"/>
                <w:lang w:eastAsia="en-GB"/>
              </w:rPr>
            </w:pPr>
            <w:r>
              <w:rPr>
                <w:color w:val="000000"/>
                <w:lang w:eastAsia="en-GB"/>
              </w:rPr>
              <w:t>Kenyon</w:t>
            </w:r>
          </w:p>
        </w:tc>
        <w:tc>
          <w:tcPr>
            <w:tcW w:w="71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2F52E2E8" w14:textId="77777777" w:rsidR="006C4FFA" w:rsidRDefault="006C4FFA" w:rsidP="00A57D02">
            <w:pPr>
              <w:spacing w:line="252" w:lineRule="auto"/>
              <w:jc w:val="center"/>
              <w:rPr>
                <w:color w:val="000000"/>
                <w:lang w:eastAsia="en-GB"/>
              </w:rPr>
            </w:pPr>
            <w:r>
              <w:rPr>
                <w:color w:val="000000"/>
                <w:lang w:eastAsia="en-GB"/>
              </w:rPr>
              <w:t>1</w:t>
            </w:r>
          </w:p>
        </w:tc>
        <w:tc>
          <w:tcPr>
            <w:tcW w:w="13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19D7A6E4"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012A2CAF" w14:textId="77777777" w:rsidR="006C4FFA" w:rsidRDefault="006C4FFA" w:rsidP="00A57D02">
            <w:pPr>
              <w:spacing w:line="252" w:lineRule="auto"/>
              <w:jc w:val="center"/>
              <w:rPr>
                <w:color w:val="000000"/>
                <w:lang w:eastAsia="en-GB"/>
              </w:rPr>
            </w:pPr>
            <w:r>
              <w:rPr>
                <w:color w:val="000000"/>
                <w:lang w:eastAsia="en-GB"/>
              </w:rPr>
              <w:t>4</w:t>
            </w:r>
          </w:p>
        </w:tc>
        <w:tc>
          <w:tcPr>
            <w:tcW w:w="159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4A00DD5C" w14:textId="77777777" w:rsidR="006C4FFA" w:rsidRDefault="006C4FFA" w:rsidP="00A57D02">
            <w:pPr>
              <w:spacing w:line="252" w:lineRule="auto"/>
              <w:jc w:val="center"/>
              <w:rPr>
                <w:color w:val="000000"/>
                <w:lang w:eastAsia="en-GB"/>
              </w:rPr>
            </w:pPr>
            <w:r>
              <w:rPr>
                <w:color w:val="000000"/>
                <w:lang w:eastAsia="en-GB"/>
              </w:rPr>
              <w:t>0</w:t>
            </w:r>
          </w:p>
        </w:tc>
      </w:tr>
      <w:tr w:rsidR="006C4FFA" w14:paraId="56FEEB27"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B64A59B" w14:textId="77777777" w:rsidR="006C4FFA" w:rsidRDefault="006C4FFA" w:rsidP="00A57D02">
            <w:pPr>
              <w:spacing w:line="252" w:lineRule="auto"/>
              <w:jc w:val="center"/>
              <w:rPr>
                <w:color w:val="000000"/>
                <w:lang w:eastAsia="en-GB"/>
              </w:rPr>
            </w:pPr>
            <w:r>
              <w:rPr>
                <w:color w:val="000000"/>
                <w:lang w:eastAsia="en-GB"/>
              </w:rPr>
              <w:t>Ludlow</w:t>
            </w:r>
          </w:p>
        </w:tc>
        <w:tc>
          <w:tcPr>
            <w:tcW w:w="7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2F31DD70" w14:textId="77777777" w:rsidR="006C4FFA" w:rsidRDefault="006C4FFA" w:rsidP="00A57D02">
            <w:pPr>
              <w:spacing w:line="252" w:lineRule="auto"/>
              <w:jc w:val="center"/>
              <w:rPr>
                <w:color w:val="000000"/>
                <w:lang w:eastAsia="en-GB"/>
              </w:rPr>
            </w:pPr>
            <w:r>
              <w:rPr>
                <w:color w:val="000000"/>
                <w:lang w:eastAsia="en-GB"/>
              </w:rPr>
              <w:t>0</w:t>
            </w:r>
          </w:p>
        </w:tc>
        <w:tc>
          <w:tcPr>
            <w:tcW w:w="1309" w:type="dxa"/>
            <w:tcBorders>
              <w:top w:val="nil"/>
              <w:left w:val="nil"/>
              <w:bottom w:val="single" w:sz="8" w:space="0" w:color="auto"/>
              <w:right w:val="single" w:sz="8" w:space="0" w:color="auto"/>
            </w:tcBorders>
            <w:shd w:val="clear" w:color="auto" w:fill="FFC000"/>
            <w:tcMar>
              <w:top w:w="0" w:type="dxa"/>
              <w:left w:w="108" w:type="dxa"/>
              <w:bottom w:w="0" w:type="dxa"/>
              <w:right w:w="108" w:type="dxa"/>
            </w:tcMar>
            <w:vAlign w:val="center"/>
            <w:hideMark/>
          </w:tcPr>
          <w:p w14:paraId="2708D905" w14:textId="77777777" w:rsidR="006C4FFA" w:rsidRDefault="006C4FFA" w:rsidP="00A57D02">
            <w:pPr>
              <w:spacing w:line="252" w:lineRule="auto"/>
              <w:jc w:val="center"/>
              <w:rPr>
                <w:color w:val="000000"/>
                <w:lang w:eastAsia="en-GB"/>
              </w:rPr>
            </w:pPr>
            <w:r>
              <w:rPr>
                <w:color w:val="000000"/>
                <w:lang w:eastAsia="en-GB"/>
              </w:rPr>
              <w:t>1</w:t>
            </w:r>
          </w:p>
        </w:tc>
        <w:tc>
          <w:tcPr>
            <w:tcW w:w="1379"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197A6BA9" w14:textId="77777777" w:rsidR="006C4FFA" w:rsidRDefault="006C4FFA" w:rsidP="00A57D02">
            <w:pPr>
              <w:spacing w:line="252" w:lineRule="auto"/>
              <w:jc w:val="center"/>
              <w:rPr>
                <w:color w:val="000000"/>
                <w:lang w:eastAsia="en-GB"/>
              </w:rPr>
            </w:pPr>
            <w:r>
              <w:rPr>
                <w:color w:val="000000"/>
                <w:lang w:eastAsia="en-GB"/>
              </w:rPr>
              <w:t>1</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880F9E1" w14:textId="77777777" w:rsidR="006C4FFA" w:rsidRDefault="006C4FFA" w:rsidP="00A57D02">
            <w:pPr>
              <w:spacing w:line="252" w:lineRule="auto"/>
              <w:jc w:val="center"/>
              <w:rPr>
                <w:color w:val="000000"/>
                <w:lang w:eastAsia="en-GB"/>
              </w:rPr>
            </w:pPr>
            <w:r>
              <w:rPr>
                <w:color w:val="000000"/>
                <w:lang w:eastAsia="en-GB"/>
              </w:rPr>
              <w:t>1</w:t>
            </w:r>
          </w:p>
        </w:tc>
      </w:tr>
      <w:tr w:rsidR="006C4FFA" w14:paraId="434F140A"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0C901CC6" w14:textId="77777777" w:rsidR="006C4FFA" w:rsidRDefault="006C4FFA" w:rsidP="00A57D02">
            <w:pPr>
              <w:spacing w:line="252" w:lineRule="auto"/>
              <w:jc w:val="center"/>
              <w:rPr>
                <w:color w:val="000000"/>
                <w:lang w:eastAsia="en-GB"/>
              </w:rPr>
            </w:pPr>
            <w:r>
              <w:rPr>
                <w:color w:val="000000"/>
                <w:lang w:eastAsia="en-GB"/>
              </w:rPr>
              <w:t>Oswald</w:t>
            </w:r>
          </w:p>
        </w:tc>
        <w:tc>
          <w:tcPr>
            <w:tcW w:w="7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0FAC9719" w14:textId="77777777" w:rsidR="006C4FFA" w:rsidRDefault="006C4FFA" w:rsidP="00A57D02">
            <w:pPr>
              <w:spacing w:line="252" w:lineRule="auto"/>
              <w:jc w:val="center"/>
              <w:rPr>
                <w:color w:val="000000"/>
                <w:lang w:eastAsia="en-GB"/>
              </w:rPr>
            </w:pPr>
            <w:r>
              <w:rPr>
                <w:color w:val="000000"/>
                <w:lang w:eastAsia="en-GB"/>
              </w:rPr>
              <w:t>0</w:t>
            </w:r>
          </w:p>
        </w:tc>
        <w:tc>
          <w:tcPr>
            <w:tcW w:w="1309" w:type="dxa"/>
            <w:tcBorders>
              <w:top w:val="nil"/>
              <w:left w:val="nil"/>
              <w:bottom w:val="single" w:sz="8" w:space="0" w:color="auto"/>
              <w:right w:val="single" w:sz="8" w:space="0" w:color="auto"/>
            </w:tcBorders>
            <w:shd w:val="clear" w:color="auto" w:fill="92D050"/>
            <w:tcMar>
              <w:top w:w="0" w:type="dxa"/>
              <w:left w:w="108" w:type="dxa"/>
              <w:bottom w:w="0" w:type="dxa"/>
              <w:right w:w="108" w:type="dxa"/>
            </w:tcMar>
            <w:vAlign w:val="center"/>
            <w:hideMark/>
          </w:tcPr>
          <w:p w14:paraId="6B2D5247"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44BA5079" w14:textId="77777777" w:rsidR="006C4FFA" w:rsidRDefault="006C4FFA" w:rsidP="00A57D02">
            <w:pPr>
              <w:spacing w:line="252" w:lineRule="auto"/>
              <w:jc w:val="center"/>
              <w:rPr>
                <w:color w:val="000000"/>
                <w:lang w:eastAsia="en-GB"/>
              </w:rPr>
            </w:pPr>
            <w:r>
              <w:rPr>
                <w:color w:val="000000"/>
                <w:lang w:eastAsia="en-GB"/>
              </w:rPr>
              <w:t>0</w:t>
            </w:r>
          </w:p>
        </w:tc>
        <w:tc>
          <w:tcPr>
            <w:tcW w:w="1593"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3AAE1457" w14:textId="77777777" w:rsidR="006C4FFA" w:rsidRDefault="006C4FFA" w:rsidP="00A57D02">
            <w:pPr>
              <w:spacing w:line="252" w:lineRule="auto"/>
              <w:jc w:val="center"/>
              <w:rPr>
                <w:color w:val="000000"/>
                <w:lang w:eastAsia="en-GB"/>
              </w:rPr>
            </w:pPr>
            <w:r>
              <w:rPr>
                <w:color w:val="000000"/>
                <w:lang w:eastAsia="en-GB"/>
              </w:rPr>
              <w:t>0</w:t>
            </w:r>
          </w:p>
        </w:tc>
      </w:tr>
      <w:tr w:rsidR="006C4FFA" w14:paraId="5ED63160"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BC09395" w14:textId="77777777" w:rsidR="006C4FFA" w:rsidRDefault="006C4FFA" w:rsidP="00A57D02">
            <w:pPr>
              <w:spacing w:line="252" w:lineRule="auto"/>
              <w:jc w:val="center"/>
              <w:rPr>
                <w:color w:val="000000"/>
                <w:lang w:eastAsia="en-GB"/>
              </w:rPr>
            </w:pPr>
            <w:r>
              <w:rPr>
                <w:color w:val="000000"/>
                <w:lang w:eastAsia="en-GB"/>
              </w:rPr>
              <w:t>Powys</w:t>
            </w:r>
          </w:p>
        </w:tc>
        <w:tc>
          <w:tcPr>
            <w:tcW w:w="71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35EA8DB3" w14:textId="77777777" w:rsidR="006C4FFA" w:rsidRDefault="006C4FFA" w:rsidP="00A57D02">
            <w:pPr>
              <w:spacing w:line="252" w:lineRule="auto"/>
              <w:jc w:val="center"/>
              <w:rPr>
                <w:color w:val="000000"/>
                <w:lang w:eastAsia="en-GB"/>
              </w:rPr>
            </w:pPr>
            <w:r>
              <w:rPr>
                <w:color w:val="000000"/>
                <w:lang w:eastAsia="en-GB"/>
              </w:rPr>
              <w:t>1</w:t>
            </w:r>
          </w:p>
        </w:tc>
        <w:tc>
          <w:tcPr>
            <w:tcW w:w="130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024AEC50"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0F587C34" w14:textId="77777777" w:rsidR="006C4FFA" w:rsidRDefault="006C4FFA" w:rsidP="00A57D02">
            <w:pPr>
              <w:spacing w:line="252" w:lineRule="auto"/>
              <w:jc w:val="center"/>
              <w:rPr>
                <w:color w:val="000000"/>
                <w:lang w:eastAsia="en-GB"/>
              </w:rPr>
            </w:pPr>
            <w:r>
              <w:rPr>
                <w:color w:val="000000"/>
                <w:lang w:eastAsia="en-GB"/>
              </w:rPr>
              <w:t>3</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0A180C7" w14:textId="77777777" w:rsidR="006C4FFA" w:rsidRDefault="006C4FFA" w:rsidP="00A57D02">
            <w:pPr>
              <w:spacing w:line="252" w:lineRule="auto"/>
              <w:jc w:val="center"/>
              <w:rPr>
                <w:color w:val="000000"/>
                <w:lang w:eastAsia="en-GB"/>
              </w:rPr>
            </w:pPr>
            <w:r>
              <w:rPr>
                <w:color w:val="000000"/>
                <w:lang w:eastAsia="en-GB"/>
              </w:rPr>
              <w:t>1</w:t>
            </w:r>
          </w:p>
        </w:tc>
      </w:tr>
      <w:tr w:rsidR="006C4FFA" w14:paraId="1FEF8261"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5A311CF8" w14:textId="77777777" w:rsidR="006C4FFA" w:rsidRDefault="006C4FFA" w:rsidP="00A57D02">
            <w:pPr>
              <w:spacing w:line="252" w:lineRule="auto"/>
              <w:jc w:val="center"/>
              <w:rPr>
                <w:color w:val="000000"/>
                <w:lang w:eastAsia="en-GB"/>
              </w:rPr>
            </w:pPr>
            <w:r>
              <w:rPr>
                <w:color w:val="000000"/>
                <w:lang w:eastAsia="en-GB"/>
              </w:rPr>
              <w:t>Sheldon</w:t>
            </w:r>
          </w:p>
        </w:tc>
        <w:tc>
          <w:tcPr>
            <w:tcW w:w="718"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293141EB" w14:textId="77777777" w:rsidR="006C4FFA" w:rsidRDefault="006C4FFA" w:rsidP="00A57D02">
            <w:pPr>
              <w:spacing w:line="252" w:lineRule="auto"/>
              <w:jc w:val="center"/>
              <w:rPr>
                <w:color w:val="000000"/>
                <w:lang w:eastAsia="en-GB"/>
              </w:rPr>
            </w:pPr>
            <w:r>
              <w:rPr>
                <w:color w:val="000000"/>
                <w:lang w:eastAsia="en-GB"/>
              </w:rPr>
              <w:t>1</w:t>
            </w:r>
          </w:p>
        </w:tc>
        <w:tc>
          <w:tcPr>
            <w:tcW w:w="1309"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61BA9675" w14:textId="77777777" w:rsidR="006C4FFA" w:rsidRDefault="006C4FFA" w:rsidP="00A57D02">
            <w:pPr>
              <w:spacing w:line="252" w:lineRule="auto"/>
              <w:jc w:val="center"/>
              <w:rPr>
                <w:color w:val="000000"/>
                <w:lang w:eastAsia="en-GB"/>
              </w:rPr>
            </w:pPr>
            <w:r>
              <w:rPr>
                <w:color w:val="000000"/>
                <w:lang w:eastAsia="en-GB"/>
              </w:rPr>
              <w:t>0</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4E2AE849" w14:textId="77777777" w:rsidR="006C4FFA" w:rsidRDefault="006C4FFA" w:rsidP="00A57D02">
            <w:pPr>
              <w:spacing w:line="252" w:lineRule="auto"/>
              <w:jc w:val="center"/>
              <w:rPr>
                <w:color w:val="000000"/>
                <w:lang w:eastAsia="en-GB"/>
              </w:rPr>
            </w:pPr>
            <w:r>
              <w:rPr>
                <w:color w:val="000000"/>
                <w:lang w:eastAsia="en-GB"/>
              </w:rPr>
              <w:t>2</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F1E13EE" w14:textId="77777777" w:rsidR="006C4FFA" w:rsidRDefault="006C4FFA" w:rsidP="00A57D02">
            <w:pPr>
              <w:spacing w:line="252" w:lineRule="auto"/>
              <w:jc w:val="center"/>
              <w:rPr>
                <w:color w:val="000000"/>
                <w:lang w:eastAsia="en-GB"/>
              </w:rPr>
            </w:pPr>
            <w:r>
              <w:rPr>
                <w:color w:val="000000"/>
                <w:lang w:eastAsia="en-GB"/>
              </w:rPr>
              <w:t>1</w:t>
            </w:r>
          </w:p>
        </w:tc>
      </w:tr>
      <w:tr w:rsidR="006C4FFA" w14:paraId="015B4258" w14:textId="77777777" w:rsidTr="006C4FFA">
        <w:trPr>
          <w:trHeight w:val="315"/>
        </w:trPr>
        <w:tc>
          <w:tcPr>
            <w:tcW w:w="1452"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center"/>
            <w:hideMark/>
          </w:tcPr>
          <w:p w14:paraId="426992D0" w14:textId="77777777" w:rsidR="006C4FFA" w:rsidRDefault="006C4FFA" w:rsidP="00A57D02">
            <w:pPr>
              <w:spacing w:line="252" w:lineRule="auto"/>
              <w:jc w:val="center"/>
              <w:rPr>
                <w:color w:val="000000"/>
                <w:lang w:eastAsia="en-GB"/>
              </w:rPr>
            </w:pPr>
            <w:r>
              <w:rPr>
                <w:color w:val="000000"/>
                <w:lang w:eastAsia="en-GB"/>
              </w:rPr>
              <w:t>Wrekin</w:t>
            </w:r>
          </w:p>
        </w:tc>
        <w:tc>
          <w:tcPr>
            <w:tcW w:w="718" w:type="dxa"/>
            <w:tcBorders>
              <w:top w:val="nil"/>
              <w:left w:val="nil"/>
              <w:bottom w:val="single" w:sz="8" w:space="0" w:color="auto"/>
              <w:right w:val="single" w:sz="8" w:space="0" w:color="auto"/>
            </w:tcBorders>
            <w:shd w:val="clear" w:color="auto" w:fill="92D050"/>
            <w:noWrap/>
            <w:tcMar>
              <w:top w:w="0" w:type="dxa"/>
              <w:left w:w="108" w:type="dxa"/>
              <w:bottom w:w="0" w:type="dxa"/>
              <w:right w:w="108" w:type="dxa"/>
            </w:tcMar>
            <w:vAlign w:val="center"/>
            <w:hideMark/>
          </w:tcPr>
          <w:p w14:paraId="67320BA7" w14:textId="77777777" w:rsidR="006C4FFA" w:rsidRDefault="006C4FFA" w:rsidP="00A57D02">
            <w:pPr>
              <w:spacing w:line="252" w:lineRule="auto"/>
              <w:jc w:val="center"/>
              <w:rPr>
                <w:color w:val="000000"/>
                <w:lang w:eastAsia="en-GB"/>
              </w:rPr>
            </w:pPr>
            <w:r>
              <w:rPr>
                <w:color w:val="000000"/>
                <w:lang w:eastAsia="en-GB"/>
              </w:rPr>
              <w:t>0</w:t>
            </w:r>
          </w:p>
        </w:tc>
        <w:tc>
          <w:tcPr>
            <w:tcW w:w="1309"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05F5FA8F" w14:textId="77777777" w:rsidR="006C4FFA" w:rsidRDefault="006C4FFA" w:rsidP="00A57D02">
            <w:pPr>
              <w:spacing w:line="252" w:lineRule="auto"/>
              <w:jc w:val="center"/>
              <w:rPr>
                <w:color w:val="000000"/>
                <w:lang w:eastAsia="en-GB"/>
              </w:rPr>
            </w:pPr>
            <w:r>
              <w:rPr>
                <w:color w:val="000000"/>
                <w:lang w:eastAsia="en-GB"/>
              </w:rPr>
              <w:t>1</w:t>
            </w:r>
          </w:p>
        </w:tc>
        <w:tc>
          <w:tcPr>
            <w:tcW w:w="1379" w:type="dxa"/>
            <w:tcBorders>
              <w:top w:val="nil"/>
              <w:left w:val="nil"/>
              <w:bottom w:val="single" w:sz="8" w:space="0" w:color="auto"/>
              <w:right w:val="single" w:sz="8" w:space="0" w:color="auto"/>
            </w:tcBorders>
            <w:shd w:val="clear" w:color="auto" w:fill="FF0000"/>
            <w:noWrap/>
            <w:tcMar>
              <w:top w:w="0" w:type="dxa"/>
              <w:left w:w="108" w:type="dxa"/>
              <w:bottom w:w="0" w:type="dxa"/>
              <w:right w:w="108" w:type="dxa"/>
            </w:tcMar>
            <w:vAlign w:val="center"/>
            <w:hideMark/>
          </w:tcPr>
          <w:p w14:paraId="489A0136" w14:textId="77777777" w:rsidR="006C4FFA" w:rsidRDefault="006C4FFA" w:rsidP="00A57D02">
            <w:pPr>
              <w:spacing w:line="252" w:lineRule="auto"/>
              <w:jc w:val="center"/>
              <w:rPr>
                <w:color w:val="000000"/>
                <w:lang w:eastAsia="en-GB"/>
              </w:rPr>
            </w:pPr>
            <w:r>
              <w:rPr>
                <w:color w:val="000000"/>
                <w:lang w:eastAsia="en-GB"/>
              </w:rPr>
              <w:t>4</w:t>
            </w:r>
          </w:p>
        </w:tc>
        <w:tc>
          <w:tcPr>
            <w:tcW w:w="1593" w:type="dxa"/>
            <w:tcBorders>
              <w:top w:val="nil"/>
              <w:left w:val="nil"/>
              <w:bottom w:val="single" w:sz="8" w:space="0" w:color="auto"/>
              <w:right w:val="single" w:sz="8" w:space="0" w:color="auto"/>
            </w:tcBorders>
            <w:shd w:val="clear" w:color="auto" w:fill="FFC000"/>
            <w:noWrap/>
            <w:tcMar>
              <w:top w:w="0" w:type="dxa"/>
              <w:left w:w="108" w:type="dxa"/>
              <w:bottom w:w="0" w:type="dxa"/>
              <w:right w:w="108" w:type="dxa"/>
            </w:tcMar>
            <w:vAlign w:val="center"/>
            <w:hideMark/>
          </w:tcPr>
          <w:p w14:paraId="572D5679" w14:textId="77777777" w:rsidR="006C4FFA" w:rsidRDefault="006C4FFA" w:rsidP="00A57D02">
            <w:pPr>
              <w:spacing w:line="252" w:lineRule="auto"/>
              <w:jc w:val="center"/>
              <w:rPr>
                <w:color w:val="000000"/>
                <w:lang w:eastAsia="en-GB"/>
              </w:rPr>
            </w:pPr>
            <w:r>
              <w:rPr>
                <w:color w:val="000000"/>
                <w:lang w:eastAsia="en-GB"/>
              </w:rPr>
              <w:t>1</w:t>
            </w:r>
          </w:p>
        </w:tc>
      </w:tr>
    </w:tbl>
    <w:p w14:paraId="250CCA0A" w14:textId="77777777" w:rsidR="006C4FFA" w:rsidRDefault="006C4FFA" w:rsidP="006C4FFA">
      <w:pPr>
        <w:rPr>
          <w:rFonts w:ascii="Calibri" w:eastAsiaTheme="minorHAnsi" w:hAnsi="Calibri" w:cs="Calibri"/>
          <w:sz w:val="22"/>
        </w:rPr>
      </w:pPr>
    </w:p>
    <w:p w14:paraId="76AFB194" w14:textId="77777777" w:rsidR="006C4FFA" w:rsidRDefault="006C4FFA" w:rsidP="006C4FFA">
      <w:pPr>
        <w:rPr>
          <w14:ligatures w14:val="standardContextual"/>
        </w:rPr>
      </w:pPr>
    </w:p>
    <w:p w14:paraId="4D3C7F33" w14:textId="77777777" w:rsidR="006C4FFA" w:rsidRDefault="006C4FFA" w:rsidP="006C4FFA"/>
    <w:p w14:paraId="24E8B680" w14:textId="77777777" w:rsidR="006C4FFA" w:rsidRDefault="006C4FFA" w:rsidP="006C4FFA"/>
    <w:p w14:paraId="0EAE005B" w14:textId="77777777" w:rsidR="006C4FFA" w:rsidRDefault="006C4FFA" w:rsidP="006C4FFA"/>
    <w:p w14:paraId="5CA10093" w14:textId="77777777" w:rsidR="005554D0" w:rsidRDefault="005554D0" w:rsidP="00BF5D87">
      <w:pPr>
        <w:widowControl w:val="0"/>
        <w:autoSpaceDE w:val="0"/>
        <w:autoSpaceDN w:val="0"/>
        <w:spacing w:before="0"/>
        <w:rPr>
          <w:rFonts w:asciiTheme="minorHAnsi" w:eastAsia="Arial" w:hAnsiTheme="minorHAnsi" w:cstheme="minorHAnsi"/>
          <w:sz w:val="22"/>
          <w:lang w:val="en-US"/>
        </w:rPr>
      </w:pPr>
    </w:p>
    <w:p w14:paraId="3ED6C389" w14:textId="77777777" w:rsidR="005554D0" w:rsidRDefault="005554D0" w:rsidP="00BF5D87">
      <w:pPr>
        <w:widowControl w:val="0"/>
        <w:autoSpaceDE w:val="0"/>
        <w:autoSpaceDN w:val="0"/>
        <w:spacing w:before="0"/>
        <w:rPr>
          <w:rFonts w:asciiTheme="minorHAnsi" w:eastAsia="Arial" w:hAnsiTheme="minorHAnsi" w:cstheme="minorHAnsi"/>
          <w:sz w:val="22"/>
          <w:lang w:val="en-US"/>
        </w:rPr>
      </w:pPr>
    </w:p>
    <w:p w14:paraId="4AE799DD" w14:textId="77777777" w:rsidR="005554D0" w:rsidRDefault="005554D0" w:rsidP="00BF5D87">
      <w:pPr>
        <w:widowControl w:val="0"/>
        <w:autoSpaceDE w:val="0"/>
        <w:autoSpaceDN w:val="0"/>
        <w:spacing w:before="0"/>
        <w:rPr>
          <w:rFonts w:asciiTheme="minorHAnsi" w:eastAsia="Arial" w:hAnsiTheme="minorHAnsi" w:cstheme="minorHAnsi"/>
          <w:sz w:val="22"/>
          <w:lang w:val="en-US"/>
        </w:rPr>
      </w:pPr>
    </w:p>
    <w:p w14:paraId="3FAE9E51" w14:textId="77777777" w:rsidR="005554D0" w:rsidRDefault="005554D0" w:rsidP="00BF5D87">
      <w:pPr>
        <w:widowControl w:val="0"/>
        <w:autoSpaceDE w:val="0"/>
        <w:autoSpaceDN w:val="0"/>
        <w:spacing w:before="0"/>
        <w:rPr>
          <w:rFonts w:asciiTheme="minorHAnsi" w:eastAsia="Arial" w:hAnsiTheme="minorHAnsi" w:cstheme="minorHAnsi"/>
          <w:sz w:val="22"/>
          <w:lang w:val="en-US"/>
        </w:rPr>
      </w:pPr>
    </w:p>
    <w:p w14:paraId="4002E987" w14:textId="3206887B" w:rsidR="00BF5D87" w:rsidRPr="00BF5D87" w:rsidRDefault="00BF5D87" w:rsidP="00BF5D87">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The heat map shows above shows an increase in medication issues this is being followed up by the </w:t>
      </w:r>
      <w:proofErr w:type="gramStart"/>
      <w:r w:rsidRPr="00BF5D87">
        <w:rPr>
          <w:rFonts w:asciiTheme="minorHAnsi" w:eastAsia="Arial" w:hAnsiTheme="minorHAnsi" w:cstheme="minorHAnsi"/>
          <w:sz w:val="22"/>
          <w:lang w:val="en-US"/>
        </w:rPr>
        <w:t>medicines</w:t>
      </w:r>
      <w:proofErr w:type="gramEnd"/>
      <w:r w:rsidRPr="00BF5D87">
        <w:rPr>
          <w:rFonts w:asciiTheme="minorHAnsi" w:eastAsia="Arial" w:hAnsiTheme="minorHAnsi" w:cstheme="minorHAnsi"/>
          <w:sz w:val="22"/>
          <w:lang w:val="en-US"/>
        </w:rPr>
        <w:t xml:space="preserve"> safety officer and the unit ACNs.</w:t>
      </w:r>
    </w:p>
    <w:p w14:paraId="4AC5B41D" w14:textId="7777777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p>
    <w:p w14:paraId="1D9B8EBC" w14:textId="77777777" w:rsidR="00BF5D87" w:rsidRPr="00BF5D87" w:rsidRDefault="00BF5D87" w:rsidP="00BF5D87">
      <w:pPr>
        <w:widowControl w:val="0"/>
        <w:autoSpaceDE w:val="0"/>
        <w:autoSpaceDN w:val="0"/>
        <w:spacing w:before="0"/>
        <w:rPr>
          <w:rFonts w:asciiTheme="minorHAnsi" w:eastAsia="Arial" w:hAnsiTheme="minorHAnsi" w:cstheme="minorHAnsi"/>
          <w:b/>
          <w:bCs/>
          <w:sz w:val="22"/>
          <w:lang w:val="en-US"/>
        </w:rPr>
      </w:pPr>
      <w:r w:rsidRPr="00BF5D87">
        <w:rPr>
          <w:rFonts w:asciiTheme="minorHAnsi" w:eastAsia="Arial" w:hAnsiTheme="minorHAnsi" w:cstheme="minorHAnsi"/>
          <w:b/>
          <w:bCs/>
          <w:sz w:val="22"/>
          <w:lang w:val="en-US"/>
        </w:rPr>
        <w:t>Complaints related to staffing:</w:t>
      </w:r>
    </w:p>
    <w:p w14:paraId="386A41F0" w14:textId="37976B2F" w:rsidR="00BF5D87" w:rsidRPr="00BF5D87" w:rsidRDefault="00BF5D87" w:rsidP="00BF5D87">
      <w:pPr>
        <w:widowControl w:val="0"/>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No complaints in month relating to staff however it should be noted </w:t>
      </w:r>
      <w:r w:rsidR="006C4FFA">
        <w:rPr>
          <w:rFonts w:asciiTheme="minorHAnsi" w:eastAsia="Arial" w:hAnsiTheme="minorHAnsi" w:cstheme="minorHAnsi"/>
          <w:sz w:val="22"/>
          <w:lang w:val="en-US"/>
        </w:rPr>
        <w:t>8</w:t>
      </w:r>
      <w:r w:rsidRPr="00BF5D87">
        <w:rPr>
          <w:rFonts w:asciiTheme="minorHAnsi" w:eastAsia="Arial" w:hAnsiTheme="minorHAnsi" w:cstheme="minorHAnsi"/>
          <w:sz w:val="22"/>
          <w:lang w:val="en-US"/>
        </w:rPr>
        <w:t xml:space="preserve"> negative comments related to staffing have been submitted </w:t>
      </w:r>
      <w:r w:rsidR="006C4FFA">
        <w:rPr>
          <w:rFonts w:asciiTheme="minorHAnsi" w:eastAsia="Arial" w:hAnsiTheme="minorHAnsi" w:cstheme="minorHAnsi"/>
          <w:sz w:val="22"/>
          <w:lang w:val="en-US"/>
        </w:rPr>
        <w:t>in May</w:t>
      </w:r>
      <w:r w:rsidRPr="00BF5D87">
        <w:rPr>
          <w:rFonts w:asciiTheme="minorHAnsi" w:eastAsia="Arial" w:hAnsiTheme="minorHAnsi" w:cstheme="minorHAnsi"/>
          <w:sz w:val="22"/>
          <w:lang w:val="en-US"/>
        </w:rPr>
        <w:t xml:space="preserve"> as part of the FFT feedback received across wards- this has been reviewed. The comments are around the staff being busy and short staffed but on review of the unify data this may be perceptual. </w:t>
      </w:r>
    </w:p>
    <w:p w14:paraId="68794226" w14:textId="77777777" w:rsidR="00996ADB" w:rsidRPr="00BE4823" w:rsidRDefault="00996ADB" w:rsidP="00996ADB">
      <w:pPr>
        <w:pStyle w:val="ListParagraph"/>
        <w:spacing w:after="0"/>
        <w:ind w:left="1134"/>
        <w:rPr>
          <w:rFonts w:cs="Arial"/>
          <w:szCs w:val="24"/>
        </w:rPr>
      </w:pPr>
    </w:p>
    <w:p w14:paraId="0EEB9ED3" w14:textId="5CA3403A" w:rsidR="00996ADB" w:rsidRPr="00996ADB" w:rsidRDefault="00996ADB" w:rsidP="00B95CDD">
      <w:pPr>
        <w:pBdr>
          <w:bottom w:val="single" w:sz="4" w:space="1" w:color="auto"/>
        </w:pBdr>
        <w:rPr>
          <w:rFonts w:cs="Arial"/>
          <w:b/>
          <w:sz w:val="28"/>
          <w:szCs w:val="28"/>
        </w:rPr>
      </w:pPr>
      <w:r w:rsidRPr="00330E4F">
        <w:rPr>
          <w:rFonts w:cs="Arial"/>
          <w:b/>
          <w:sz w:val="22"/>
        </w:rPr>
        <w:t>3.</w:t>
      </w:r>
      <w:r w:rsidRPr="00330E4F">
        <w:rPr>
          <w:rFonts w:cs="Arial"/>
          <w:b/>
          <w:sz w:val="22"/>
        </w:rPr>
        <w:tab/>
      </w:r>
      <w:r w:rsidR="00377560">
        <w:rPr>
          <w:rFonts w:cs="Arial"/>
          <w:b/>
          <w:sz w:val="22"/>
        </w:rPr>
        <w:t>Proposed next steps</w:t>
      </w:r>
    </w:p>
    <w:p w14:paraId="5641CA07" w14:textId="77777777" w:rsidR="00306DD6" w:rsidRDefault="00306DD6" w:rsidP="00306DD6">
      <w:pPr>
        <w:widowControl w:val="0"/>
        <w:autoSpaceDE w:val="0"/>
        <w:autoSpaceDN w:val="0"/>
        <w:spacing w:before="0"/>
        <w:rPr>
          <w:rFonts w:asciiTheme="minorHAnsi" w:eastAsia="Arial" w:hAnsiTheme="minorHAnsi" w:cstheme="minorHAnsi"/>
          <w:sz w:val="22"/>
          <w:lang w:val="en-US"/>
        </w:rPr>
      </w:pPr>
    </w:p>
    <w:p w14:paraId="521A2A79" w14:textId="34F04B74"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International Recruitment (IR): a business case is with NHS England for 12 nurses to start by November 24 has been agreed with funding at £5K per nurse. The trust is due to complete its IR recruitment supported by NHSE for 22/23 financial year by June 23 and then a further 12 nurses to land by November 23. Accommodation is an issue for these nurses and the hope is that we can secure this onsite to help facilitate their arrival- </w:t>
      </w:r>
      <w:r>
        <w:rPr>
          <w:rFonts w:asciiTheme="minorHAnsi" w:eastAsia="Arial" w:hAnsiTheme="minorHAnsi" w:cstheme="minorHAnsi"/>
          <w:sz w:val="22"/>
          <w:lang w:val="en-US"/>
        </w:rPr>
        <w:t>12</w:t>
      </w:r>
      <w:r w:rsidRPr="00BF5D87">
        <w:rPr>
          <w:rFonts w:asciiTheme="minorHAnsi" w:eastAsia="Arial" w:hAnsiTheme="minorHAnsi" w:cstheme="minorHAnsi"/>
          <w:sz w:val="22"/>
          <w:lang w:val="en-US"/>
        </w:rPr>
        <w:t xml:space="preserve"> have arrived so far with a further 3 for June and 2 currently for July. The Trust have put a further expression of interest to land a further 12 International nurses to land by December23</w:t>
      </w:r>
      <w:r>
        <w:rPr>
          <w:rFonts w:asciiTheme="minorHAnsi" w:eastAsia="Arial" w:hAnsiTheme="minorHAnsi" w:cstheme="minorHAnsi"/>
          <w:sz w:val="22"/>
          <w:lang w:val="en-US"/>
        </w:rPr>
        <w:t xml:space="preserve"> still awaiting a NHSE decision</w:t>
      </w:r>
      <w:r w:rsidRPr="00BF5D87">
        <w:rPr>
          <w:rFonts w:asciiTheme="minorHAnsi" w:eastAsia="Arial" w:hAnsiTheme="minorHAnsi" w:cstheme="minorHAnsi"/>
          <w:sz w:val="22"/>
          <w:lang w:val="en-US"/>
        </w:rPr>
        <w:t>.</w:t>
      </w:r>
    </w:p>
    <w:p w14:paraId="50DC4118"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Trainee Nursing Associates (NA’s):  there are 15 interviews to be conducted with the university for the September cohort. The Trust currently has 11 Training </w:t>
      </w:r>
      <w:proofErr w:type="gramStart"/>
      <w:r w:rsidRPr="00BF5D87">
        <w:rPr>
          <w:rFonts w:asciiTheme="minorHAnsi" w:eastAsia="Arial" w:hAnsiTheme="minorHAnsi" w:cstheme="minorHAnsi"/>
          <w:sz w:val="22"/>
          <w:lang w:val="en-US"/>
        </w:rPr>
        <w:t>NAs</w:t>
      </w:r>
      <w:proofErr w:type="gramEnd"/>
      <w:r w:rsidRPr="00BF5D87">
        <w:rPr>
          <w:rFonts w:asciiTheme="minorHAnsi" w:eastAsia="Arial" w:hAnsiTheme="minorHAnsi" w:cstheme="minorHAnsi"/>
          <w:sz w:val="22"/>
          <w:lang w:val="en-US"/>
        </w:rPr>
        <w:t xml:space="preserve"> and this business case will support growing our own workforce from within the local community with an infrastructure of staff to facilitate. </w:t>
      </w:r>
    </w:p>
    <w:p w14:paraId="2CBA0718"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Generic HCA adverts have been well received across the organisation and we are hoping to appoint to the last vacant posts this month with an agreed 10% over recruitment.</w:t>
      </w:r>
    </w:p>
    <w:p w14:paraId="77AEE13B"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Learning and development:  A review is underway of the current Trust offer for learning and development, including clinical professional development, alignment to the multi- professional preceptorship standards and the Accredited Orthopaedic Course. The SIM suite is due to open shortly with a suite of training offers including full days and bite size training.</w:t>
      </w:r>
    </w:p>
    <w:p w14:paraId="0B039983"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L and D are also helping to facilitate annual training into a </w:t>
      </w:r>
      <w:proofErr w:type="spellStart"/>
      <w:r w:rsidRPr="00BF5D87">
        <w:rPr>
          <w:rFonts w:asciiTheme="minorHAnsi" w:eastAsia="Arial" w:hAnsiTheme="minorHAnsi" w:cstheme="minorHAnsi"/>
          <w:sz w:val="22"/>
          <w:lang w:val="en-US"/>
        </w:rPr>
        <w:t>day long</w:t>
      </w:r>
      <w:proofErr w:type="spellEnd"/>
      <w:r w:rsidRPr="00BF5D87">
        <w:rPr>
          <w:rFonts w:asciiTheme="minorHAnsi" w:eastAsia="Arial" w:hAnsiTheme="minorHAnsi" w:cstheme="minorHAnsi"/>
          <w:sz w:val="22"/>
          <w:lang w:val="en-US"/>
        </w:rPr>
        <w:t xml:space="preserve"> study day and dates posted for the year to enable ward managers to book staff in a timely fashion</w:t>
      </w:r>
    </w:p>
    <w:p w14:paraId="2424DA7C"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lastRenderedPageBreak/>
        <w:t>Watch this space for Awareness Wednesdays coming to you from the PDN team- combining clinical skills and up to date knowledge on education.</w:t>
      </w:r>
    </w:p>
    <w:p w14:paraId="34DE7AC0"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Apprenticeship offers within the trust to be reviewed. </w:t>
      </w:r>
    </w:p>
    <w:p w14:paraId="5617D7F6"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Golden tickets for pre- reg students Nursing and AHP so far 15 golden tickets have been offered of staff to commence in September 23.</w:t>
      </w:r>
    </w:p>
    <w:p w14:paraId="6BC4EBC1"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Advanced Care Practitioners (ACP): A review as part of the national framework for ACP’s is currently being worked through with job planning and job description review against national standards. </w:t>
      </w:r>
    </w:p>
    <w:p w14:paraId="579773B9" w14:textId="1E670C8C" w:rsidR="00BF5D87" w:rsidRPr="00BF5D87" w:rsidRDefault="00BF5D87" w:rsidP="00353102">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Theme="minorHAnsi" w:hAnsiTheme="minorHAnsi" w:cstheme="minorHAnsi"/>
          <w:sz w:val="22"/>
          <w:lang w:val="en-US"/>
        </w:rPr>
        <w:t>Professional Nurse Advocate (PNA): Roll-out of the training program is progressing, a PNA network is in place and restorative supervision is being offered for staff with areas for targeted support.</w:t>
      </w:r>
      <w:r w:rsidRPr="00BF5D87">
        <w:rPr>
          <w:rFonts w:asciiTheme="minorHAnsi" w:eastAsia="Arial" w:hAnsiTheme="minorHAnsi" w:cstheme="minorHAnsi"/>
          <w:bCs/>
          <w:sz w:val="22"/>
          <w:lang w:val="en-US"/>
        </w:rPr>
        <w:t xml:space="preserve"> </w:t>
      </w:r>
      <w:r w:rsidRPr="00BF5D87">
        <w:rPr>
          <w:rFonts w:asciiTheme="minorHAnsi" w:eastAsia="Arial" w:hAnsiTheme="minorHAnsi" w:cstheme="minorHAnsi"/>
          <w:sz w:val="22"/>
          <w:lang w:val="en-US"/>
        </w:rPr>
        <w:t xml:space="preserve">A recruitment campaign aiming for one PNA per ward/department has commenced with training due to start in Q3 2023. So far, </w:t>
      </w:r>
      <w:r>
        <w:rPr>
          <w:rFonts w:asciiTheme="minorHAnsi" w:eastAsia="Arial" w:hAnsiTheme="minorHAnsi" w:cstheme="minorHAnsi"/>
          <w:sz w:val="22"/>
          <w:lang w:val="en-US"/>
        </w:rPr>
        <w:t>2</w:t>
      </w:r>
      <w:r w:rsidRPr="00BF5D87">
        <w:rPr>
          <w:rFonts w:asciiTheme="minorHAnsi" w:eastAsia="Arial" w:hAnsiTheme="minorHAnsi" w:cstheme="minorHAnsi"/>
          <w:sz w:val="22"/>
          <w:lang w:val="en-US"/>
        </w:rPr>
        <w:t xml:space="preserve"> staff members </w:t>
      </w:r>
      <w:r>
        <w:rPr>
          <w:rFonts w:asciiTheme="minorHAnsi" w:eastAsia="Arial" w:hAnsiTheme="minorHAnsi" w:cstheme="minorHAnsi"/>
          <w:sz w:val="22"/>
          <w:lang w:val="en-US"/>
        </w:rPr>
        <w:t xml:space="preserve">have completed the PNA course successfully </w:t>
      </w:r>
      <w:r w:rsidRPr="00BF5D87">
        <w:rPr>
          <w:rFonts w:asciiTheme="minorHAnsi" w:eastAsia="Arial" w:hAnsiTheme="minorHAnsi" w:cstheme="minorHAnsi"/>
          <w:sz w:val="22"/>
          <w:lang w:val="en-US"/>
        </w:rPr>
        <w:t xml:space="preserve">and will join the existing two PNA’s making </w:t>
      </w:r>
      <w:r>
        <w:rPr>
          <w:rFonts w:asciiTheme="minorHAnsi" w:eastAsia="Arial" w:hAnsiTheme="minorHAnsi" w:cstheme="minorHAnsi"/>
          <w:sz w:val="22"/>
          <w:lang w:val="en-US"/>
        </w:rPr>
        <w:t>4</w:t>
      </w:r>
      <w:r w:rsidRPr="00BF5D87">
        <w:rPr>
          <w:rFonts w:asciiTheme="minorHAnsi" w:eastAsia="Arial" w:hAnsiTheme="minorHAnsi" w:cstheme="minorHAnsi"/>
          <w:sz w:val="22"/>
          <w:lang w:val="en-US"/>
        </w:rPr>
        <w:t xml:space="preserve"> in total.  </w:t>
      </w:r>
    </w:p>
    <w:p w14:paraId="683F698E"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Digital recruitment campaign -Nurse recruitment: Adverts for RNs have been refocused/refreshed with support from the communications team to showcase the Trust and what it has to offer nurses. </w:t>
      </w:r>
    </w:p>
    <w:p w14:paraId="63C15542" w14:textId="77777777" w:rsidR="00BF5D87" w:rsidRPr="00BF5D87" w:rsidRDefault="00BF5D87" w:rsidP="00BF5D87">
      <w:pPr>
        <w:rPr>
          <w:rFonts w:ascii="Calibri" w:eastAsiaTheme="minorHAnsi" w:hAnsi="Calibri"/>
          <w:sz w:val="22"/>
        </w:rPr>
      </w:pPr>
      <w:r w:rsidRPr="00BF5D87">
        <w:rPr>
          <w:rFonts w:asciiTheme="minorHAnsi" w:hAnsiTheme="minorHAnsi" w:cstheme="minorHAnsi"/>
          <w:sz w:val="22"/>
        </w:rPr>
        <w:t xml:space="preserve">Preview link </w:t>
      </w:r>
      <w:hyperlink r:id="rId13" w:history="1">
        <w:r w:rsidRPr="00BF5D87">
          <w:rPr>
            <w:color w:val="0000FF" w:themeColor="hyperlink"/>
            <w:sz w:val="22"/>
            <w:u w:val="single"/>
          </w:rPr>
          <w:t>https://fb.me/260emMqIYQQaYbk</w:t>
        </w:r>
      </w:hyperlink>
    </w:p>
    <w:p w14:paraId="0AF0BBAB" w14:textId="77777777" w:rsidR="00BF5D87" w:rsidRPr="00BF5D87" w:rsidRDefault="00BF5D87" w:rsidP="00BF5D87">
      <w:pPr>
        <w:widowControl w:val="0"/>
        <w:autoSpaceDE w:val="0"/>
        <w:autoSpaceDN w:val="0"/>
        <w:spacing w:before="0"/>
        <w:ind w:left="720"/>
        <w:rPr>
          <w:rFonts w:asciiTheme="minorHAnsi" w:eastAsia="Arial" w:hAnsiTheme="minorHAnsi" w:cstheme="minorHAnsi"/>
          <w:sz w:val="22"/>
          <w:lang w:val="en-US"/>
        </w:rPr>
      </w:pPr>
    </w:p>
    <w:p w14:paraId="505C37CE" w14:textId="77777777" w:rsidR="00BF5D87" w:rsidRPr="00BF5D87" w:rsidRDefault="00BF5D87" w:rsidP="00BF5D87">
      <w:pPr>
        <w:widowControl w:val="0"/>
        <w:numPr>
          <w:ilvl w:val="0"/>
          <w:numId w:val="30"/>
        </w:numPr>
        <w:autoSpaceDE w:val="0"/>
        <w:autoSpaceDN w:val="0"/>
        <w:spacing w:before="0"/>
        <w:rPr>
          <w:rFonts w:asciiTheme="minorHAnsi" w:eastAsia="Arial" w:hAnsiTheme="minorHAnsi" w:cstheme="minorHAnsi"/>
          <w:sz w:val="22"/>
          <w:lang w:val="en-US"/>
        </w:rPr>
      </w:pPr>
      <w:r w:rsidRPr="00BF5D87">
        <w:rPr>
          <w:rFonts w:asciiTheme="minorHAnsi" w:eastAsia="Arial" w:hAnsiTheme="minorHAnsi" w:cstheme="minorHAnsi"/>
          <w:sz w:val="22"/>
          <w:lang w:val="en-US"/>
        </w:rPr>
        <w:t>The open day/recruitment day will be held on the 15</w:t>
      </w:r>
      <w:r w:rsidRPr="00BF5D87">
        <w:rPr>
          <w:rFonts w:asciiTheme="minorHAnsi" w:eastAsia="Arial" w:hAnsiTheme="minorHAnsi" w:cstheme="minorHAnsi"/>
          <w:sz w:val="22"/>
          <w:vertAlign w:val="superscript"/>
          <w:lang w:val="en-US"/>
        </w:rPr>
        <w:t>th</w:t>
      </w:r>
      <w:r w:rsidRPr="00BF5D87">
        <w:rPr>
          <w:rFonts w:asciiTheme="minorHAnsi" w:eastAsia="Arial" w:hAnsiTheme="minorHAnsi" w:cstheme="minorHAnsi"/>
          <w:sz w:val="22"/>
          <w:lang w:val="en-US"/>
        </w:rPr>
        <w:t xml:space="preserve"> </w:t>
      </w:r>
      <w:proofErr w:type="gramStart"/>
      <w:r w:rsidRPr="00BF5D87">
        <w:rPr>
          <w:rFonts w:asciiTheme="minorHAnsi" w:eastAsia="Arial" w:hAnsiTheme="minorHAnsi" w:cstheme="minorHAnsi"/>
          <w:sz w:val="22"/>
          <w:lang w:val="en-US"/>
        </w:rPr>
        <w:t>July  In</w:t>
      </w:r>
      <w:proofErr w:type="gramEnd"/>
      <w:r w:rsidRPr="00BF5D87">
        <w:rPr>
          <w:rFonts w:asciiTheme="minorHAnsi" w:eastAsia="Arial" w:hAnsiTheme="minorHAnsi" w:cstheme="minorHAnsi"/>
          <w:sz w:val="22"/>
          <w:lang w:val="en-US"/>
        </w:rPr>
        <w:t xml:space="preserve"> the veterans </w:t>
      </w:r>
      <w:proofErr w:type="spellStart"/>
      <w:r w:rsidRPr="00BF5D87">
        <w:rPr>
          <w:rFonts w:asciiTheme="minorHAnsi" w:eastAsia="Arial" w:hAnsiTheme="minorHAnsi" w:cstheme="minorHAnsi"/>
          <w:sz w:val="22"/>
          <w:lang w:val="en-US"/>
        </w:rPr>
        <w:t>centre</w:t>
      </w:r>
      <w:proofErr w:type="spellEnd"/>
      <w:r w:rsidRPr="00BF5D87">
        <w:rPr>
          <w:rFonts w:asciiTheme="minorHAnsi" w:eastAsia="Arial" w:hAnsiTheme="minorHAnsi" w:cstheme="minorHAnsi"/>
          <w:sz w:val="22"/>
          <w:lang w:val="en-US"/>
        </w:rPr>
        <w:t xml:space="preserve">- with the Sim suite hopefully set as a theatre Virtual reality environment and we will be hosting as a whole trust event with facilities and pharmacy having market stalls  </w:t>
      </w:r>
    </w:p>
    <w:p w14:paraId="7CD5CBE0" w14:textId="77777777" w:rsidR="00BF5D87" w:rsidRPr="00BF5D87" w:rsidRDefault="00BF5D87" w:rsidP="00BF5D87">
      <w:pPr>
        <w:widowControl w:val="0"/>
        <w:autoSpaceDE w:val="0"/>
        <w:autoSpaceDN w:val="0"/>
        <w:spacing w:before="0"/>
        <w:ind w:left="360"/>
        <w:rPr>
          <w:rFonts w:asciiTheme="minorHAnsi" w:eastAsia="Arial" w:hAnsiTheme="minorHAnsi" w:cstheme="minorHAnsi"/>
          <w:sz w:val="22"/>
          <w:lang w:val="en-US"/>
        </w:rPr>
      </w:pPr>
    </w:p>
    <w:p w14:paraId="30FB3BC0" w14:textId="77777777" w:rsidR="00BF5D87" w:rsidRPr="00BF5D87" w:rsidRDefault="00BF5D87" w:rsidP="00BF5D87">
      <w:pPr>
        <w:widowControl w:val="0"/>
        <w:autoSpaceDE w:val="0"/>
        <w:autoSpaceDN w:val="0"/>
        <w:spacing w:before="0"/>
        <w:ind w:left="360"/>
        <w:rPr>
          <w:rFonts w:asciiTheme="minorHAnsi" w:eastAsia="Arial" w:hAnsiTheme="minorHAnsi" w:cstheme="minorHAnsi"/>
          <w:sz w:val="22"/>
          <w:lang w:val="en-US"/>
        </w:rPr>
      </w:pPr>
      <w:r w:rsidRPr="00BF5D87">
        <w:rPr>
          <w:rFonts w:asciiTheme="minorHAnsi" w:eastAsia="Arial" w:hAnsiTheme="minorHAnsi" w:cstheme="minorHAnsi"/>
          <w:sz w:val="22"/>
          <w:lang w:val="en-US"/>
        </w:rPr>
        <w:t xml:space="preserve">The medical illustrations team have supported with new recruitment designs following on from the digital campaign to give the trust a corporate image for recruitment. Further open days will be booked for July and October 2023. </w:t>
      </w:r>
    </w:p>
    <w:p w14:paraId="312FF377" w14:textId="77777777" w:rsidR="00BF5D87" w:rsidRPr="00BF5D87" w:rsidRDefault="00BF5D87" w:rsidP="00BF5D87">
      <w:pPr>
        <w:widowControl w:val="0"/>
        <w:autoSpaceDE w:val="0"/>
        <w:autoSpaceDN w:val="0"/>
        <w:spacing w:before="0"/>
        <w:rPr>
          <w:rFonts w:asciiTheme="minorHAnsi" w:eastAsia="Arial" w:hAnsiTheme="minorHAnsi" w:cstheme="minorHAnsi"/>
          <w:sz w:val="22"/>
          <w:lang w:val="en-US"/>
        </w:rPr>
      </w:pPr>
    </w:p>
    <w:p w14:paraId="179BF759" w14:textId="77777777" w:rsidR="00BF5D87" w:rsidRPr="00BF5D87" w:rsidRDefault="00BF5D87" w:rsidP="00BF5D87">
      <w:pPr>
        <w:widowControl w:val="0"/>
        <w:tabs>
          <w:tab w:val="left" w:pos="1043"/>
        </w:tabs>
        <w:autoSpaceDE w:val="0"/>
        <w:autoSpaceDN w:val="0"/>
        <w:spacing w:before="0"/>
        <w:jc w:val="both"/>
        <w:rPr>
          <w:rFonts w:asciiTheme="minorHAnsi" w:hAnsiTheme="minorHAnsi" w:cstheme="minorHAnsi"/>
          <w:sz w:val="22"/>
        </w:rPr>
      </w:pPr>
      <w:r w:rsidRPr="00BF5D87">
        <w:rPr>
          <w:rFonts w:asciiTheme="minorHAnsi" w:hAnsiTheme="minorHAnsi" w:cstheme="minorHAnsi"/>
          <w:sz w:val="22"/>
        </w:rPr>
        <w:t>The Trust has targeted actions to help support retention.</w:t>
      </w:r>
    </w:p>
    <w:p w14:paraId="556CC003" w14:textId="77777777" w:rsidR="00BF5D87" w:rsidRPr="00BF5D87" w:rsidRDefault="00BF5D87" w:rsidP="00BF5D87">
      <w:pPr>
        <w:widowControl w:val="0"/>
        <w:tabs>
          <w:tab w:val="left" w:pos="1043"/>
        </w:tabs>
        <w:autoSpaceDE w:val="0"/>
        <w:autoSpaceDN w:val="0"/>
        <w:spacing w:before="0"/>
        <w:jc w:val="both"/>
        <w:rPr>
          <w:rFonts w:asciiTheme="minorHAnsi" w:hAnsiTheme="minorHAnsi" w:cstheme="minorHAnsi"/>
          <w:sz w:val="22"/>
        </w:rPr>
      </w:pPr>
    </w:p>
    <w:p w14:paraId="055E6D67" w14:textId="77777777" w:rsidR="00BF5D87" w:rsidRPr="00BF5D87" w:rsidRDefault="00BF5D87" w:rsidP="00BF5D87">
      <w:pPr>
        <w:widowControl w:val="0"/>
        <w:numPr>
          <w:ilvl w:val="0"/>
          <w:numId w:val="31"/>
        </w:numPr>
        <w:tabs>
          <w:tab w:val="left" w:pos="1043"/>
        </w:tabs>
        <w:autoSpaceDE w:val="0"/>
        <w:autoSpaceDN w:val="0"/>
        <w:spacing w:before="0" w:after="140"/>
        <w:contextualSpacing/>
        <w:jc w:val="both"/>
        <w:rPr>
          <w:rFonts w:asciiTheme="minorHAnsi" w:hAnsiTheme="minorHAnsi" w:cstheme="minorHAnsi"/>
          <w:sz w:val="22"/>
        </w:rPr>
      </w:pPr>
      <w:r w:rsidRPr="00BF5D87">
        <w:rPr>
          <w:rFonts w:asciiTheme="minorHAnsi" w:hAnsiTheme="minorHAnsi" w:cstheme="minorHAnsi"/>
          <w:sz w:val="22"/>
        </w:rPr>
        <w:t>Investing in education and career development and opportunities.</w:t>
      </w:r>
    </w:p>
    <w:p w14:paraId="1297BEAB"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Rotational post opportunities</w:t>
      </w:r>
    </w:p>
    <w:p w14:paraId="627A6D14"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Career conversations</w:t>
      </w:r>
    </w:p>
    <w:p w14:paraId="0DB772A2"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 xml:space="preserve">Educational offers and apprenticeships </w:t>
      </w:r>
    </w:p>
    <w:p w14:paraId="51B56693"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Use of the PNAs in the trust to support Restorative clinical supervision and signposting to Quality improvement and educational opportunities.</w:t>
      </w:r>
    </w:p>
    <w:p w14:paraId="372CF84F" w14:textId="77777777" w:rsidR="00BF5D87" w:rsidRPr="00BF5D87" w:rsidRDefault="00BF5D87" w:rsidP="00BF5D87">
      <w:pPr>
        <w:widowControl w:val="0"/>
        <w:numPr>
          <w:ilvl w:val="0"/>
          <w:numId w:val="30"/>
        </w:numPr>
        <w:tabs>
          <w:tab w:val="left" w:pos="1043"/>
        </w:tabs>
        <w:autoSpaceDE w:val="0"/>
        <w:autoSpaceDN w:val="0"/>
        <w:spacing w:before="0" w:after="140"/>
        <w:contextualSpacing/>
        <w:jc w:val="both"/>
        <w:rPr>
          <w:rFonts w:asciiTheme="minorHAnsi" w:hAnsiTheme="minorHAnsi" w:cstheme="minorHAnsi"/>
          <w:bCs/>
          <w:sz w:val="22"/>
        </w:rPr>
      </w:pPr>
      <w:r w:rsidRPr="00BF5D87">
        <w:rPr>
          <w:rFonts w:asciiTheme="minorHAnsi" w:hAnsiTheme="minorHAnsi" w:cstheme="minorHAnsi"/>
          <w:bCs/>
          <w:sz w:val="22"/>
        </w:rPr>
        <w:t xml:space="preserve">Reviewing with the ICS legacy mentors and support with new to post staff from a band 7 and </w:t>
      </w:r>
      <w:proofErr w:type="gramStart"/>
      <w:r w:rsidRPr="00BF5D87">
        <w:rPr>
          <w:rFonts w:asciiTheme="minorHAnsi" w:hAnsiTheme="minorHAnsi" w:cstheme="minorHAnsi"/>
          <w:bCs/>
          <w:sz w:val="22"/>
        </w:rPr>
        <w:t>up</w:t>
      </w:r>
      <w:proofErr w:type="gramEnd"/>
      <w:r w:rsidRPr="00BF5D87">
        <w:rPr>
          <w:rFonts w:asciiTheme="minorHAnsi" w:hAnsiTheme="minorHAnsi" w:cstheme="minorHAnsi"/>
          <w:bCs/>
          <w:sz w:val="22"/>
        </w:rPr>
        <w:t xml:space="preserve"> </w:t>
      </w:r>
    </w:p>
    <w:p w14:paraId="0C9CE1C3" w14:textId="77777777" w:rsidR="00996ADB" w:rsidRDefault="00996ADB" w:rsidP="00996ADB">
      <w:pPr>
        <w:rPr>
          <w:rFonts w:cs="Arial"/>
        </w:rPr>
      </w:pPr>
    </w:p>
    <w:p w14:paraId="4C040A52" w14:textId="1BA26020" w:rsidR="00996ADB" w:rsidRDefault="00B95CDD" w:rsidP="00B95CDD">
      <w:pPr>
        <w:pStyle w:val="FirstHeading"/>
        <w:pBdr>
          <w:bottom w:val="single" w:sz="4" w:space="1" w:color="auto"/>
        </w:pBdr>
        <w:rPr>
          <w:sz w:val="22"/>
          <w:szCs w:val="22"/>
        </w:rPr>
      </w:pPr>
      <w:r>
        <w:rPr>
          <w:sz w:val="22"/>
          <w:szCs w:val="22"/>
        </w:rPr>
        <w:t>4.</w:t>
      </w:r>
      <w:r>
        <w:rPr>
          <w:sz w:val="22"/>
          <w:szCs w:val="22"/>
        </w:rPr>
        <w:tab/>
      </w:r>
      <w:r w:rsidR="00996ADB" w:rsidRPr="00330E4F">
        <w:rPr>
          <w:sz w:val="22"/>
          <w:szCs w:val="22"/>
        </w:rPr>
        <w:t>R</w:t>
      </w:r>
      <w:r w:rsidR="00377560">
        <w:rPr>
          <w:sz w:val="22"/>
          <w:szCs w:val="22"/>
        </w:rPr>
        <w:t>ecommendation</w:t>
      </w:r>
    </w:p>
    <w:p w14:paraId="748AF7BD" w14:textId="77777777" w:rsidR="00BF5D87" w:rsidRDefault="00BF5D87" w:rsidP="00BF5D87">
      <w:pPr>
        <w:rPr>
          <w:rFonts w:asciiTheme="minorHAnsi" w:hAnsiTheme="minorHAnsi" w:cstheme="minorHAnsi"/>
          <w:sz w:val="22"/>
        </w:rPr>
      </w:pPr>
    </w:p>
    <w:p w14:paraId="509BEF3A" w14:textId="4FEA8F5E" w:rsidR="00BF5D87" w:rsidRPr="000B1816" w:rsidRDefault="00BF5D87" w:rsidP="00BF5D87">
      <w:pPr>
        <w:rPr>
          <w:rFonts w:asciiTheme="minorHAnsi" w:hAnsiTheme="minorHAnsi" w:cstheme="minorHAnsi"/>
          <w:sz w:val="22"/>
        </w:rPr>
      </w:pPr>
      <w:r w:rsidRPr="000B1816">
        <w:rPr>
          <w:rFonts w:asciiTheme="minorHAnsi" w:hAnsiTheme="minorHAnsi" w:cstheme="minorHAnsi"/>
          <w:sz w:val="22"/>
        </w:rPr>
        <w:t xml:space="preserve">The increasing nurse vacancy position is unlikely to improve without significant action being taken to improve our recruitment and retention strategies. The nursing team are looking to introduce nurse associate roles in </w:t>
      </w:r>
      <w:proofErr w:type="spellStart"/>
      <w:r w:rsidRPr="000B1816">
        <w:rPr>
          <w:rFonts w:asciiTheme="minorHAnsi" w:hAnsiTheme="minorHAnsi" w:cstheme="minorHAnsi"/>
          <w:sz w:val="22"/>
        </w:rPr>
        <w:t>to</w:t>
      </w:r>
      <w:proofErr w:type="spellEnd"/>
      <w:r w:rsidRPr="000B1816">
        <w:rPr>
          <w:rFonts w:asciiTheme="minorHAnsi" w:hAnsiTheme="minorHAnsi" w:cstheme="minorHAnsi"/>
          <w:sz w:val="22"/>
        </w:rPr>
        <w:t xml:space="preserve"> hard to fill areas and the focus on recruitment actions continues. </w:t>
      </w:r>
    </w:p>
    <w:p w14:paraId="09357704" w14:textId="77777777" w:rsidR="00BF5D87" w:rsidRPr="000B1816" w:rsidRDefault="00BF5D87" w:rsidP="00BF5D87">
      <w:pPr>
        <w:rPr>
          <w:b/>
          <w:bCs/>
          <w:sz w:val="22"/>
        </w:rPr>
      </w:pPr>
    </w:p>
    <w:p w14:paraId="632379FE"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Safer staffing report to come to people committee </w:t>
      </w:r>
      <w:proofErr w:type="gramStart"/>
      <w:r w:rsidRPr="000B1816">
        <w:rPr>
          <w:rFonts w:asciiTheme="minorHAnsi" w:hAnsiTheme="minorHAnsi" w:cstheme="minorHAnsi"/>
          <w:sz w:val="22"/>
        </w:rPr>
        <w:t>monthly</w:t>
      </w:r>
      <w:proofErr w:type="gramEnd"/>
      <w:r w:rsidRPr="000B1816">
        <w:rPr>
          <w:rFonts w:asciiTheme="minorHAnsi" w:hAnsiTheme="minorHAnsi" w:cstheme="minorHAnsi"/>
          <w:sz w:val="22"/>
        </w:rPr>
        <w:t xml:space="preserve"> </w:t>
      </w:r>
    </w:p>
    <w:p w14:paraId="630BDF30" w14:textId="77777777" w:rsidR="00BF5D87" w:rsidRPr="000B1816" w:rsidRDefault="00BF5D87" w:rsidP="00BF5D87">
      <w:pPr>
        <w:numPr>
          <w:ilvl w:val="0"/>
          <w:numId w:val="27"/>
        </w:numPr>
        <w:spacing w:after="140"/>
        <w:contextualSpacing/>
        <w:rPr>
          <w:rFonts w:asciiTheme="minorHAnsi" w:hAnsiTheme="minorHAnsi" w:cstheme="minorHAnsi"/>
          <w:sz w:val="22"/>
        </w:rPr>
      </w:pPr>
      <w:r w:rsidRPr="000B1816">
        <w:rPr>
          <w:rFonts w:asciiTheme="minorHAnsi" w:hAnsiTheme="minorHAnsi" w:cstheme="minorHAnsi"/>
          <w:sz w:val="22"/>
        </w:rPr>
        <w:t xml:space="preserve">Progress actions through recruitment and retention task and finish group led by Chief People Officer/Chief Nursing Officer  </w:t>
      </w:r>
    </w:p>
    <w:p w14:paraId="597E0D14" w14:textId="77777777" w:rsidR="00BF5D87" w:rsidRPr="000B1816" w:rsidRDefault="00BF5D87" w:rsidP="00BF5D87">
      <w:pPr>
        <w:widowControl w:val="0"/>
        <w:autoSpaceDE w:val="0"/>
        <w:autoSpaceDN w:val="0"/>
        <w:spacing w:before="0"/>
        <w:rPr>
          <w:rFonts w:asciiTheme="minorHAnsi" w:eastAsia="Arial" w:hAnsiTheme="minorHAnsi" w:cstheme="minorHAnsi"/>
          <w:sz w:val="22"/>
          <w:lang w:val="en-US"/>
        </w:rPr>
      </w:pPr>
      <w:r w:rsidRPr="000B1816">
        <w:rPr>
          <w:rFonts w:asciiTheme="minorHAnsi" w:eastAsia="Arial" w:hAnsiTheme="minorHAnsi" w:cstheme="minorHAnsi"/>
          <w:sz w:val="22"/>
          <w:lang w:val="en-US"/>
        </w:rPr>
        <w:t xml:space="preserve">The Committee is asked to note and receive assurance from the report and analysis therein that the organisation has fulfilled its obligations in relation to Nurse safer staffing. </w:t>
      </w:r>
    </w:p>
    <w:p w14:paraId="53C88D88" w14:textId="77777777" w:rsidR="00BF5D87" w:rsidRPr="007E1D8B" w:rsidRDefault="00BF5D87" w:rsidP="00BF5D87">
      <w:pPr>
        <w:pStyle w:val="Table-text"/>
        <w:spacing w:before="0" w:after="0"/>
        <w:rPr>
          <w:rFonts w:cs="Arial"/>
          <w:iCs/>
          <w:szCs w:val="20"/>
          <w:lang w:val="en-US"/>
        </w:rPr>
      </w:pPr>
    </w:p>
    <w:p w14:paraId="390D2926" w14:textId="77777777" w:rsidR="00BF5D87" w:rsidRDefault="00BF5D87" w:rsidP="00BF5D87">
      <w:pPr>
        <w:rPr>
          <w:rFonts w:cs="Arial"/>
          <w:b/>
          <w:sz w:val="22"/>
        </w:rPr>
      </w:pPr>
    </w:p>
    <w:p w14:paraId="4797A439" w14:textId="1F83EDC2" w:rsidR="00BF5D87" w:rsidRPr="00BF5D87" w:rsidRDefault="00BF5D87" w:rsidP="00BF5D87">
      <w:pPr>
        <w:tabs>
          <w:tab w:val="left" w:pos="1110"/>
        </w:tabs>
      </w:pPr>
      <w:r>
        <w:tab/>
      </w:r>
    </w:p>
    <w:sectPr w:rsidR="00BF5D87" w:rsidRPr="00BF5D87" w:rsidSect="0092592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5994F" w14:textId="77777777" w:rsidR="00F748BB" w:rsidRDefault="00F748BB" w:rsidP="007F6098">
      <w:pPr>
        <w:spacing w:before="0"/>
      </w:pPr>
      <w:r>
        <w:separator/>
      </w:r>
    </w:p>
  </w:endnote>
  <w:endnote w:type="continuationSeparator" w:id="0">
    <w:p w14:paraId="70578A8A" w14:textId="77777777" w:rsidR="00F748BB" w:rsidRDefault="00F748BB" w:rsidP="007F60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Georgia-Italic">
    <w:altName w:val="Georgia"/>
    <w:panose1 w:val="00000000000000000000"/>
    <w:charset w:val="4D"/>
    <w:family w:val="auto"/>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C46E8" w14:textId="77777777" w:rsidR="00C30DB5" w:rsidRDefault="00C30D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930904"/>
      <w:docPartObj>
        <w:docPartGallery w:val="Page Numbers (Bottom of Page)"/>
        <w:docPartUnique/>
      </w:docPartObj>
    </w:sdtPr>
    <w:sdtEndPr>
      <w:rPr>
        <w:noProof/>
      </w:rPr>
    </w:sdtEndPr>
    <w:sdtContent>
      <w:p w14:paraId="54E244EF" w14:textId="77777777" w:rsidR="009F426B" w:rsidRDefault="009F426B">
        <w:pPr>
          <w:pStyle w:val="Footer"/>
          <w:jc w:val="right"/>
        </w:pPr>
        <w:r>
          <w:fldChar w:fldCharType="begin"/>
        </w:r>
        <w:r>
          <w:instrText xml:space="preserve"> PAGE   \* MERGEFORMAT </w:instrText>
        </w:r>
        <w:r>
          <w:fldChar w:fldCharType="separate"/>
        </w:r>
        <w:r w:rsidR="00436D9E">
          <w:rPr>
            <w:noProof/>
          </w:rPr>
          <w:t>1</w:t>
        </w:r>
        <w:r>
          <w:rPr>
            <w:noProof/>
          </w:rPr>
          <w:fldChar w:fldCharType="end"/>
        </w:r>
      </w:p>
    </w:sdtContent>
  </w:sdt>
  <w:p w14:paraId="54E244F0" w14:textId="0FF68205" w:rsidR="009F426B" w:rsidRPr="003E70D8" w:rsidRDefault="009F426B">
    <w:pPr>
      <w:pStyle w:val="Footer"/>
      <w:rPr>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60E8" w14:textId="77777777" w:rsidR="00C30DB5" w:rsidRDefault="00C30D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AAC5" w14:textId="77777777" w:rsidR="00F748BB" w:rsidRDefault="00F748BB" w:rsidP="007F6098">
      <w:pPr>
        <w:spacing w:before="0"/>
      </w:pPr>
      <w:r>
        <w:separator/>
      </w:r>
    </w:p>
  </w:footnote>
  <w:footnote w:type="continuationSeparator" w:id="0">
    <w:p w14:paraId="0BCEE425" w14:textId="77777777" w:rsidR="00F748BB" w:rsidRDefault="00F748BB" w:rsidP="007F609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E231" w14:textId="77777777" w:rsidR="00C30DB5" w:rsidRDefault="00C30D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244EC" w14:textId="056D563C" w:rsidR="009F426B" w:rsidRDefault="009F426B" w:rsidP="007F6098">
    <w:pPr>
      <w:pStyle w:val="Headerfooter"/>
      <w:rPr>
        <w:rFonts w:cs="Arial"/>
        <w:color w:val="auto"/>
        <w:sz w:val="32"/>
      </w:rPr>
    </w:pPr>
    <w:r>
      <w:rPr>
        <w:rFonts w:cs="Arial"/>
        <w:noProof/>
        <w:color w:val="auto"/>
        <w:sz w:val="32"/>
        <w:lang w:eastAsia="en-GB"/>
      </w:rPr>
      <w:drawing>
        <wp:anchor distT="0" distB="0" distL="114300" distR="114300" simplePos="0" relativeHeight="251657216" behindDoc="1" locked="0" layoutInCell="1" allowOverlap="1" wp14:anchorId="54E244F1" wp14:editId="54E244F2">
          <wp:simplePos x="0" y="0"/>
          <wp:positionH relativeFrom="column">
            <wp:posOffset>2505075</wp:posOffset>
          </wp:positionH>
          <wp:positionV relativeFrom="paragraph">
            <wp:posOffset>-288290</wp:posOffset>
          </wp:positionV>
          <wp:extent cx="3505200" cy="712976"/>
          <wp:effectExtent l="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12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E244ED" w14:textId="772F4B10" w:rsidR="009F426B" w:rsidRPr="000B1816" w:rsidRDefault="000B1816" w:rsidP="000B1816">
    <w:pPr>
      <w:pStyle w:val="Heading2"/>
      <w:pBdr>
        <w:bottom w:val="single" w:sz="4" w:space="13" w:color="7F7F7F" w:themeColor="text1" w:themeTint="80"/>
      </w:pBdr>
      <w:rPr>
        <w:color w:val="auto"/>
        <w:sz w:val="22"/>
        <w:szCs w:val="22"/>
      </w:rPr>
    </w:pPr>
    <w:r w:rsidRPr="000B1816">
      <w:rPr>
        <w:rFonts w:cs="Arial"/>
        <w:color w:val="4F81BD" w:themeColor="accent1"/>
        <w:sz w:val="22"/>
        <w:szCs w:val="22"/>
      </w:rPr>
      <w:t xml:space="preserve">Nurse Safe Staffing Report </w:t>
    </w:r>
    <w:r w:rsidR="00E04993">
      <w:rPr>
        <w:rFonts w:cs="Arial"/>
        <w:color w:val="4F81BD" w:themeColor="accent1"/>
        <w:sz w:val="22"/>
        <w:szCs w:val="22"/>
      </w:rPr>
      <w:t xml:space="preserve">June </w:t>
    </w:r>
    <w:r>
      <w:rPr>
        <w:rFonts w:cs="Arial"/>
        <w:color w:val="4F81BD" w:themeColor="accent1"/>
        <w:sz w:val="22"/>
        <w:szCs w:val="22"/>
      </w:rPr>
      <w:t>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DF77" w14:textId="77777777" w:rsidR="00C30DB5" w:rsidRDefault="00C30D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D03"/>
    <w:multiLevelType w:val="multilevel"/>
    <w:tmpl w:val="9392C1D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377334"/>
    <w:multiLevelType w:val="hybridMultilevel"/>
    <w:tmpl w:val="C2A2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03D8E"/>
    <w:multiLevelType w:val="hybridMultilevel"/>
    <w:tmpl w:val="40D2423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3" w15:restartNumberingAfterBreak="0">
    <w:nsid w:val="0BAD2E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7C33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E6B9C"/>
    <w:multiLevelType w:val="multilevel"/>
    <w:tmpl w:val="BBC03D26"/>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37A65E4"/>
    <w:multiLevelType w:val="hybridMultilevel"/>
    <w:tmpl w:val="3C3E96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E2D60"/>
    <w:multiLevelType w:val="hybridMultilevel"/>
    <w:tmpl w:val="612C4D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8" w15:restartNumberingAfterBreak="0">
    <w:nsid w:val="180B0CEE"/>
    <w:multiLevelType w:val="multilevel"/>
    <w:tmpl w:val="3A72A266"/>
    <w:lvl w:ilvl="0">
      <w:start w:val="1"/>
      <w:numFmt w:val="bullet"/>
      <w:lvlText w:val=""/>
      <w:lvlJc w:val="left"/>
      <w:pPr>
        <w:ind w:left="360" w:hanging="360"/>
      </w:pPr>
      <w:rPr>
        <w:rFonts w:ascii="Symbol" w:hAnsi="Symbol"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D5C0FC0"/>
    <w:multiLevelType w:val="hybridMultilevel"/>
    <w:tmpl w:val="89922B1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2BF62F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7C4B24"/>
    <w:multiLevelType w:val="hybridMultilevel"/>
    <w:tmpl w:val="EC089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31DD"/>
    <w:multiLevelType w:val="multilevel"/>
    <w:tmpl w:val="21C27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F1443B"/>
    <w:multiLevelType w:val="hybridMultilevel"/>
    <w:tmpl w:val="B2C6063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14" w15:restartNumberingAfterBreak="0">
    <w:nsid w:val="3DD608F4"/>
    <w:multiLevelType w:val="hybridMultilevel"/>
    <w:tmpl w:val="FCFA8D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7E67F8"/>
    <w:multiLevelType w:val="multilevel"/>
    <w:tmpl w:val="D4FA161A"/>
    <w:lvl w:ilvl="0">
      <w:start w:val="2"/>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3671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B014F0"/>
    <w:multiLevelType w:val="hybridMultilevel"/>
    <w:tmpl w:val="D29C3EE4"/>
    <w:lvl w:ilvl="0" w:tplc="0ACC8156">
      <w:start w:val="1"/>
      <w:numFmt w:val="bullet"/>
      <w:lvlText w:val=""/>
      <w:lvlJc w:val="left"/>
      <w:pPr>
        <w:ind w:left="36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567E8"/>
    <w:multiLevelType w:val="hybridMultilevel"/>
    <w:tmpl w:val="4CCA58BC"/>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9" w15:restartNumberingAfterBreak="0">
    <w:nsid w:val="547E1FD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4F57F36"/>
    <w:multiLevelType w:val="hybridMultilevel"/>
    <w:tmpl w:val="2132D79C"/>
    <w:lvl w:ilvl="0" w:tplc="08090003">
      <w:start w:val="1"/>
      <w:numFmt w:val="bullet"/>
      <w:lvlText w:val="o"/>
      <w:lvlJc w:val="left"/>
      <w:pPr>
        <w:ind w:left="1429" w:hanging="360"/>
      </w:pPr>
      <w:rPr>
        <w:rFonts w:ascii="Courier New" w:hAnsi="Courier New" w:cs="Courier New"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1" w15:restartNumberingAfterBreak="0">
    <w:nsid w:val="57C7335C"/>
    <w:multiLevelType w:val="hybridMultilevel"/>
    <w:tmpl w:val="01881CEE"/>
    <w:lvl w:ilvl="0" w:tplc="4356CCD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A5031"/>
    <w:multiLevelType w:val="hybridMultilevel"/>
    <w:tmpl w:val="81644ECA"/>
    <w:lvl w:ilvl="0" w:tplc="219A7FB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40597A"/>
    <w:multiLevelType w:val="hybridMultilevel"/>
    <w:tmpl w:val="DD1E430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4" w15:restartNumberingAfterBreak="0">
    <w:nsid w:val="70D32459"/>
    <w:multiLevelType w:val="multilevel"/>
    <w:tmpl w:val="09F43C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3986684"/>
    <w:multiLevelType w:val="hybridMultilevel"/>
    <w:tmpl w:val="396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C81F63"/>
    <w:multiLevelType w:val="hybridMultilevel"/>
    <w:tmpl w:val="4390792C"/>
    <w:lvl w:ilvl="0" w:tplc="EE08686E">
      <w:start w:val="1"/>
      <w:numFmt w:val="bullet"/>
      <w:lvlText w:val=""/>
      <w:lvlJc w:val="left"/>
      <w:pPr>
        <w:ind w:left="360" w:hanging="360"/>
      </w:pPr>
      <w:rPr>
        <w:rFonts w:ascii="Symbol" w:hAnsi="Symbol" w:hint="default"/>
        <w:b/>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9B3574"/>
    <w:multiLevelType w:val="hybridMultilevel"/>
    <w:tmpl w:val="DAC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604072">
    <w:abstractNumId w:val="18"/>
  </w:num>
  <w:num w:numId="2" w16cid:durableId="1608659126">
    <w:abstractNumId w:val="18"/>
  </w:num>
  <w:num w:numId="3" w16cid:durableId="267858768">
    <w:abstractNumId w:val="9"/>
  </w:num>
  <w:num w:numId="4" w16cid:durableId="1495491557">
    <w:abstractNumId w:val="9"/>
  </w:num>
  <w:num w:numId="5" w16cid:durableId="1758479526">
    <w:abstractNumId w:val="13"/>
  </w:num>
  <w:num w:numId="6" w16cid:durableId="1190804194">
    <w:abstractNumId w:val="13"/>
  </w:num>
  <w:num w:numId="7" w16cid:durableId="801994353">
    <w:abstractNumId w:val="7"/>
  </w:num>
  <w:num w:numId="8" w16cid:durableId="1481531691">
    <w:abstractNumId w:val="11"/>
  </w:num>
  <w:num w:numId="9" w16cid:durableId="1183057345">
    <w:abstractNumId w:val="23"/>
  </w:num>
  <w:num w:numId="10" w16cid:durableId="2107843261">
    <w:abstractNumId w:val="20"/>
  </w:num>
  <w:num w:numId="11" w16cid:durableId="511644260">
    <w:abstractNumId w:val="2"/>
  </w:num>
  <w:num w:numId="12" w16cid:durableId="319893960">
    <w:abstractNumId w:val="0"/>
  </w:num>
  <w:num w:numId="13" w16cid:durableId="1459958808">
    <w:abstractNumId w:val="19"/>
  </w:num>
  <w:num w:numId="14" w16cid:durableId="493641965">
    <w:abstractNumId w:val="5"/>
  </w:num>
  <w:num w:numId="15" w16cid:durableId="1709375820">
    <w:abstractNumId w:val="4"/>
  </w:num>
  <w:num w:numId="16" w16cid:durableId="823163993">
    <w:abstractNumId w:val="15"/>
  </w:num>
  <w:num w:numId="17" w16cid:durableId="1827670816">
    <w:abstractNumId w:val="6"/>
  </w:num>
  <w:num w:numId="18" w16cid:durableId="1949118949">
    <w:abstractNumId w:val="10"/>
  </w:num>
  <w:num w:numId="19" w16cid:durableId="1976720122">
    <w:abstractNumId w:val="3"/>
  </w:num>
  <w:num w:numId="20" w16cid:durableId="565650368">
    <w:abstractNumId w:val="16"/>
  </w:num>
  <w:num w:numId="21" w16cid:durableId="151339128">
    <w:abstractNumId w:val="17"/>
  </w:num>
  <w:num w:numId="22" w16cid:durableId="101191977">
    <w:abstractNumId w:val="12"/>
  </w:num>
  <w:num w:numId="23" w16cid:durableId="1982733284">
    <w:abstractNumId w:val="26"/>
  </w:num>
  <w:num w:numId="24" w16cid:durableId="874542562">
    <w:abstractNumId w:val="22"/>
  </w:num>
  <w:num w:numId="25" w16cid:durableId="823661867">
    <w:abstractNumId w:val="21"/>
  </w:num>
  <w:num w:numId="26" w16cid:durableId="864517253">
    <w:abstractNumId w:val="27"/>
  </w:num>
  <w:num w:numId="27" w16cid:durableId="1396203235">
    <w:abstractNumId w:val="8"/>
  </w:num>
  <w:num w:numId="28" w16cid:durableId="1040203544">
    <w:abstractNumId w:val="24"/>
  </w:num>
  <w:num w:numId="29" w16cid:durableId="1136218324">
    <w:abstractNumId w:val="1"/>
  </w:num>
  <w:num w:numId="30" w16cid:durableId="826240150">
    <w:abstractNumId w:val="14"/>
  </w:num>
  <w:num w:numId="31" w16cid:durableId="19152361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98"/>
    <w:rsid w:val="00004202"/>
    <w:rsid w:val="00015622"/>
    <w:rsid w:val="00015D10"/>
    <w:rsid w:val="00015ED5"/>
    <w:rsid w:val="0001783E"/>
    <w:rsid w:val="000258C2"/>
    <w:rsid w:val="00030A72"/>
    <w:rsid w:val="00032545"/>
    <w:rsid w:val="00034202"/>
    <w:rsid w:val="00037407"/>
    <w:rsid w:val="00053308"/>
    <w:rsid w:val="00054A95"/>
    <w:rsid w:val="000558DF"/>
    <w:rsid w:val="000678CA"/>
    <w:rsid w:val="0007463F"/>
    <w:rsid w:val="000A1915"/>
    <w:rsid w:val="000A3358"/>
    <w:rsid w:val="000A35BE"/>
    <w:rsid w:val="000A4978"/>
    <w:rsid w:val="000A7ED8"/>
    <w:rsid w:val="000B1816"/>
    <w:rsid w:val="000B4569"/>
    <w:rsid w:val="000B4592"/>
    <w:rsid w:val="000B4CEB"/>
    <w:rsid w:val="000B676D"/>
    <w:rsid w:val="000C08E1"/>
    <w:rsid w:val="000C33A9"/>
    <w:rsid w:val="000C385F"/>
    <w:rsid w:val="000C77DF"/>
    <w:rsid w:val="000D04E5"/>
    <w:rsid w:val="000D349B"/>
    <w:rsid w:val="000E68C8"/>
    <w:rsid w:val="000F2286"/>
    <w:rsid w:val="000F71A1"/>
    <w:rsid w:val="001038E1"/>
    <w:rsid w:val="00106135"/>
    <w:rsid w:val="001122D7"/>
    <w:rsid w:val="001169AC"/>
    <w:rsid w:val="00123A94"/>
    <w:rsid w:val="0012738E"/>
    <w:rsid w:val="00153BA8"/>
    <w:rsid w:val="001611B0"/>
    <w:rsid w:val="00165144"/>
    <w:rsid w:val="00177D49"/>
    <w:rsid w:val="00182145"/>
    <w:rsid w:val="00185889"/>
    <w:rsid w:val="001A1BEB"/>
    <w:rsid w:val="001A75C3"/>
    <w:rsid w:val="001B04FE"/>
    <w:rsid w:val="001B2F64"/>
    <w:rsid w:val="001B40E6"/>
    <w:rsid w:val="001B4AAD"/>
    <w:rsid w:val="001D4ADA"/>
    <w:rsid w:val="001D6798"/>
    <w:rsid w:val="001D6C36"/>
    <w:rsid w:val="001E4458"/>
    <w:rsid w:val="0020253F"/>
    <w:rsid w:val="00204F73"/>
    <w:rsid w:val="002060DF"/>
    <w:rsid w:val="00207312"/>
    <w:rsid w:val="00211925"/>
    <w:rsid w:val="00214C85"/>
    <w:rsid w:val="00216395"/>
    <w:rsid w:val="00222A0D"/>
    <w:rsid w:val="002242B9"/>
    <w:rsid w:val="00231C0F"/>
    <w:rsid w:val="00242D33"/>
    <w:rsid w:val="00243CA0"/>
    <w:rsid w:val="00245345"/>
    <w:rsid w:val="0025084A"/>
    <w:rsid w:val="00254B51"/>
    <w:rsid w:val="00255098"/>
    <w:rsid w:val="00255D18"/>
    <w:rsid w:val="002625AE"/>
    <w:rsid w:val="00273714"/>
    <w:rsid w:val="0028061D"/>
    <w:rsid w:val="00295ACE"/>
    <w:rsid w:val="002A2112"/>
    <w:rsid w:val="002A63E9"/>
    <w:rsid w:val="002A6D09"/>
    <w:rsid w:val="002A745B"/>
    <w:rsid w:val="002A760E"/>
    <w:rsid w:val="002B18C0"/>
    <w:rsid w:val="002B272F"/>
    <w:rsid w:val="002B2D71"/>
    <w:rsid w:val="002B5266"/>
    <w:rsid w:val="002C1C46"/>
    <w:rsid w:val="002C3CDA"/>
    <w:rsid w:val="002E3D7F"/>
    <w:rsid w:val="002F5771"/>
    <w:rsid w:val="002F6817"/>
    <w:rsid w:val="00306DD6"/>
    <w:rsid w:val="00306F94"/>
    <w:rsid w:val="003138C7"/>
    <w:rsid w:val="00326DB4"/>
    <w:rsid w:val="00330E4F"/>
    <w:rsid w:val="00334B67"/>
    <w:rsid w:val="003365A2"/>
    <w:rsid w:val="00336A4E"/>
    <w:rsid w:val="00336B12"/>
    <w:rsid w:val="00341678"/>
    <w:rsid w:val="00343DB5"/>
    <w:rsid w:val="00345BF1"/>
    <w:rsid w:val="00356816"/>
    <w:rsid w:val="0036399B"/>
    <w:rsid w:val="00367FC0"/>
    <w:rsid w:val="00374C62"/>
    <w:rsid w:val="0037613A"/>
    <w:rsid w:val="003769E8"/>
    <w:rsid w:val="00377560"/>
    <w:rsid w:val="003814E6"/>
    <w:rsid w:val="003B083A"/>
    <w:rsid w:val="003B5878"/>
    <w:rsid w:val="003B71BD"/>
    <w:rsid w:val="003E29A0"/>
    <w:rsid w:val="003E70D8"/>
    <w:rsid w:val="003F0381"/>
    <w:rsid w:val="003F2238"/>
    <w:rsid w:val="00404802"/>
    <w:rsid w:val="004051BF"/>
    <w:rsid w:val="00413190"/>
    <w:rsid w:val="00421459"/>
    <w:rsid w:val="00430C40"/>
    <w:rsid w:val="00432F7F"/>
    <w:rsid w:val="00436D9E"/>
    <w:rsid w:val="00444C9E"/>
    <w:rsid w:val="0045776F"/>
    <w:rsid w:val="00460AE7"/>
    <w:rsid w:val="00464EE1"/>
    <w:rsid w:val="00466A80"/>
    <w:rsid w:val="00470140"/>
    <w:rsid w:val="004773ED"/>
    <w:rsid w:val="00497042"/>
    <w:rsid w:val="004A0C89"/>
    <w:rsid w:val="004A22CF"/>
    <w:rsid w:val="004A2CB4"/>
    <w:rsid w:val="004A6D29"/>
    <w:rsid w:val="004C4A79"/>
    <w:rsid w:val="004C5B5B"/>
    <w:rsid w:val="004D0DE1"/>
    <w:rsid w:val="004E14E7"/>
    <w:rsid w:val="004E3508"/>
    <w:rsid w:val="004E37B0"/>
    <w:rsid w:val="004E6C78"/>
    <w:rsid w:val="00501AB4"/>
    <w:rsid w:val="0050380D"/>
    <w:rsid w:val="0050417D"/>
    <w:rsid w:val="00511AA9"/>
    <w:rsid w:val="005211A8"/>
    <w:rsid w:val="0053292D"/>
    <w:rsid w:val="00534578"/>
    <w:rsid w:val="005348B8"/>
    <w:rsid w:val="00540763"/>
    <w:rsid w:val="0054766C"/>
    <w:rsid w:val="005554D0"/>
    <w:rsid w:val="00556F78"/>
    <w:rsid w:val="00565D95"/>
    <w:rsid w:val="0057046B"/>
    <w:rsid w:val="00573F4C"/>
    <w:rsid w:val="00597279"/>
    <w:rsid w:val="005A7D03"/>
    <w:rsid w:val="005B4081"/>
    <w:rsid w:val="005B4B46"/>
    <w:rsid w:val="005B6D7B"/>
    <w:rsid w:val="005C0AB7"/>
    <w:rsid w:val="005C1D22"/>
    <w:rsid w:val="005E6763"/>
    <w:rsid w:val="005F439A"/>
    <w:rsid w:val="005F443A"/>
    <w:rsid w:val="006213AB"/>
    <w:rsid w:val="00632754"/>
    <w:rsid w:val="006364B2"/>
    <w:rsid w:val="006416F5"/>
    <w:rsid w:val="006455AD"/>
    <w:rsid w:val="00657029"/>
    <w:rsid w:val="00676480"/>
    <w:rsid w:val="006802E0"/>
    <w:rsid w:val="00684DAD"/>
    <w:rsid w:val="0069228F"/>
    <w:rsid w:val="0069557B"/>
    <w:rsid w:val="00696B1C"/>
    <w:rsid w:val="006A0060"/>
    <w:rsid w:val="006A4C47"/>
    <w:rsid w:val="006B6198"/>
    <w:rsid w:val="006C01CB"/>
    <w:rsid w:val="006C2A28"/>
    <w:rsid w:val="006C4FFA"/>
    <w:rsid w:val="006C7D26"/>
    <w:rsid w:val="006D15F9"/>
    <w:rsid w:val="006D1E9D"/>
    <w:rsid w:val="006D5100"/>
    <w:rsid w:val="006E0CAA"/>
    <w:rsid w:val="006E2659"/>
    <w:rsid w:val="006E4BA0"/>
    <w:rsid w:val="006F1997"/>
    <w:rsid w:val="006F283F"/>
    <w:rsid w:val="006F2EF7"/>
    <w:rsid w:val="006F6E29"/>
    <w:rsid w:val="007015CE"/>
    <w:rsid w:val="00706965"/>
    <w:rsid w:val="00710206"/>
    <w:rsid w:val="00713A08"/>
    <w:rsid w:val="00717A1E"/>
    <w:rsid w:val="00734F7A"/>
    <w:rsid w:val="00735024"/>
    <w:rsid w:val="0073671C"/>
    <w:rsid w:val="007432BF"/>
    <w:rsid w:val="007436FE"/>
    <w:rsid w:val="00747900"/>
    <w:rsid w:val="00752231"/>
    <w:rsid w:val="00757692"/>
    <w:rsid w:val="007621F9"/>
    <w:rsid w:val="0076375F"/>
    <w:rsid w:val="007719E9"/>
    <w:rsid w:val="00771A9E"/>
    <w:rsid w:val="00775E37"/>
    <w:rsid w:val="0078111F"/>
    <w:rsid w:val="00782780"/>
    <w:rsid w:val="00787408"/>
    <w:rsid w:val="00790E37"/>
    <w:rsid w:val="007927E8"/>
    <w:rsid w:val="00794F3A"/>
    <w:rsid w:val="007A5D2B"/>
    <w:rsid w:val="007A6BDA"/>
    <w:rsid w:val="007B4143"/>
    <w:rsid w:val="007B5125"/>
    <w:rsid w:val="007B7608"/>
    <w:rsid w:val="007C5EBD"/>
    <w:rsid w:val="007D01ED"/>
    <w:rsid w:val="007D4F16"/>
    <w:rsid w:val="007D500B"/>
    <w:rsid w:val="007D5221"/>
    <w:rsid w:val="007E1D8B"/>
    <w:rsid w:val="007E7B6C"/>
    <w:rsid w:val="007F1735"/>
    <w:rsid w:val="007F23EC"/>
    <w:rsid w:val="007F24AD"/>
    <w:rsid w:val="007F6098"/>
    <w:rsid w:val="00800555"/>
    <w:rsid w:val="00803D0A"/>
    <w:rsid w:val="00805127"/>
    <w:rsid w:val="008229FC"/>
    <w:rsid w:val="00823DC1"/>
    <w:rsid w:val="00835554"/>
    <w:rsid w:val="00836F52"/>
    <w:rsid w:val="00837310"/>
    <w:rsid w:val="008438DD"/>
    <w:rsid w:val="008462EC"/>
    <w:rsid w:val="0084750C"/>
    <w:rsid w:val="008542D9"/>
    <w:rsid w:val="00857CA5"/>
    <w:rsid w:val="0086057F"/>
    <w:rsid w:val="0088505D"/>
    <w:rsid w:val="0089039B"/>
    <w:rsid w:val="0089425E"/>
    <w:rsid w:val="008A44B6"/>
    <w:rsid w:val="008A4922"/>
    <w:rsid w:val="008A4E68"/>
    <w:rsid w:val="008B27BE"/>
    <w:rsid w:val="008B7C74"/>
    <w:rsid w:val="008C1547"/>
    <w:rsid w:val="008C39DC"/>
    <w:rsid w:val="008D2F1C"/>
    <w:rsid w:val="008E270F"/>
    <w:rsid w:val="008E694D"/>
    <w:rsid w:val="008F24DB"/>
    <w:rsid w:val="00902027"/>
    <w:rsid w:val="00921EE7"/>
    <w:rsid w:val="00925921"/>
    <w:rsid w:val="00926A27"/>
    <w:rsid w:val="00930296"/>
    <w:rsid w:val="00955516"/>
    <w:rsid w:val="0097488A"/>
    <w:rsid w:val="00981CC0"/>
    <w:rsid w:val="00986BA1"/>
    <w:rsid w:val="00987189"/>
    <w:rsid w:val="00991CAB"/>
    <w:rsid w:val="00996ADB"/>
    <w:rsid w:val="009A2B9E"/>
    <w:rsid w:val="009A54D6"/>
    <w:rsid w:val="009B6305"/>
    <w:rsid w:val="009B6C21"/>
    <w:rsid w:val="009C1CCF"/>
    <w:rsid w:val="009F426B"/>
    <w:rsid w:val="00A046F9"/>
    <w:rsid w:val="00A05F0D"/>
    <w:rsid w:val="00A33DC2"/>
    <w:rsid w:val="00A35404"/>
    <w:rsid w:val="00A373B5"/>
    <w:rsid w:val="00A42215"/>
    <w:rsid w:val="00A42B9D"/>
    <w:rsid w:val="00A4334A"/>
    <w:rsid w:val="00A540F2"/>
    <w:rsid w:val="00A80355"/>
    <w:rsid w:val="00A826C9"/>
    <w:rsid w:val="00A912F0"/>
    <w:rsid w:val="00A963CA"/>
    <w:rsid w:val="00AB27D4"/>
    <w:rsid w:val="00AC0D69"/>
    <w:rsid w:val="00AE0519"/>
    <w:rsid w:val="00AE09DD"/>
    <w:rsid w:val="00AF55EB"/>
    <w:rsid w:val="00B4209B"/>
    <w:rsid w:val="00B5153F"/>
    <w:rsid w:val="00B6043B"/>
    <w:rsid w:val="00B61B9A"/>
    <w:rsid w:val="00B6558B"/>
    <w:rsid w:val="00B7102A"/>
    <w:rsid w:val="00B754E7"/>
    <w:rsid w:val="00B937A9"/>
    <w:rsid w:val="00B95CDD"/>
    <w:rsid w:val="00BA6B05"/>
    <w:rsid w:val="00BA728D"/>
    <w:rsid w:val="00BA77B8"/>
    <w:rsid w:val="00BB4B80"/>
    <w:rsid w:val="00BC2F52"/>
    <w:rsid w:val="00BC6064"/>
    <w:rsid w:val="00BD30DB"/>
    <w:rsid w:val="00BD39EB"/>
    <w:rsid w:val="00BD6E0B"/>
    <w:rsid w:val="00BD7F1E"/>
    <w:rsid w:val="00BE0E67"/>
    <w:rsid w:val="00BE5F2E"/>
    <w:rsid w:val="00BF19C6"/>
    <w:rsid w:val="00BF5D87"/>
    <w:rsid w:val="00C00691"/>
    <w:rsid w:val="00C01A8F"/>
    <w:rsid w:val="00C075B0"/>
    <w:rsid w:val="00C172BF"/>
    <w:rsid w:val="00C237D0"/>
    <w:rsid w:val="00C30881"/>
    <w:rsid w:val="00C30DB5"/>
    <w:rsid w:val="00C37546"/>
    <w:rsid w:val="00C404CA"/>
    <w:rsid w:val="00C40D16"/>
    <w:rsid w:val="00C504FE"/>
    <w:rsid w:val="00C55B28"/>
    <w:rsid w:val="00C6265B"/>
    <w:rsid w:val="00C7593A"/>
    <w:rsid w:val="00C85F18"/>
    <w:rsid w:val="00C9011E"/>
    <w:rsid w:val="00C96D3C"/>
    <w:rsid w:val="00CA14A1"/>
    <w:rsid w:val="00CB471C"/>
    <w:rsid w:val="00CC731B"/>
    <w:rsid w:val="00CD1147"/>
    <w:rsid w:val="00CD2366"/>
    <w:rsid w:val="00CD7080"/>
    <w:rsid w:val="00CD7189"/>
    <w:rsid w:val="00CE2032"/>
    <w:rsid w:val="00CF52D8"/>
    <w:rsid w:val="00D11B6E"/>
    <w:rsid w:val="00D3534F"/>
    <w:rsid w:val="00D54C53"/>
    <w:rsid w:val="00D57AE8"/>
    <w:rsid w:val="00D57F04"/>
    <w:rsid w:val="00D8530F"/>
    <w:rsid w:val="00D94AA8"/>
    <w:rsid w:val="00DA3539"/>
    <w:rsid w:val="00DA4CFE"/>
    <w:rsid w:val="00DB24A0"/>
    <w:rsid w:val="00DC0E64"/>
    <w:rsid w:val="00DC3BA1"/>
    <w:rsid w:val="00DC6369"/>
    <w:rsid w:val="00DC6F45"/>
    <w:rsid w:val="00DD677D"/>
    <w:rsid w:val="00DE4792"/>
    <w:rsid w:val="00DE4C73"/>
    <w:rsid w:val="00DF160E"/>
    <w:rsid w:val="00DF1F30"/>
    <w:rsid w:val="00E00330"/>
    <w:rsid w:val="00E0213F"/>
    <w:rsid w:val="00E04993"/>
    <w:rsid w:val="00E12893"/>
    <w:rsid w:val="00E15D40"/>
    <w:rsid w:val="00E226FB"/>
    <w:rsid w:val="00E27494"/>
    <w:rsid w:val="00E37611"/>
    <w:rsid w:val="00E42455"/>
    <w:rsid w:val="00E46252"/>
    <w:rsid w:val="00E51E6C"/>
    <w:rsid w:val="00E64E13"/>
    <w:rsid w:val="00E70CA9"/>
    <w:rsid w:val="00E727B8"/>
    <w:rsid w:val="00E74D98"/>
    <w:rsid w:val="00E75D92"/>
    <w:rsid w:val="00E84739"/>
    <w:rsid w:val="00E97C14"/>
    <w:rsid w:val="00EB29C4"/>
    <w:rsid w:val="00EC2A39"/>
    <w:rsid w:val="00ED590A"/>
    <w:rsid w:val="00ED69A7"/>
    <w:rsid w:val="00EE0FF2"/>
    <w:rsid w:val="00EE491C"/>
    <w:rsid w:val="00EE7531"/>
    <w:rsid w:val="00F14FD0"/>
    <w:rsid w:val="00F30684"/>
    <w:rsid w:val="00F31008"/>
    <w:rsid w:val="00F371B8"/>
    <w:rsid w:val="00F463AC"/>
    <w:rsid w:val="00F476EE"/>
    <w:rsid w:val="00F51AAD"/>
    <w:rsid w:val="00F63DFF"/>
    <w:rsid w:val="00F64719"/>
    <w:rsid w:val="00F72ED7"/>
    <w:rsid w:val="00F748BB"/>
    <w:rsid w:val="00F74CD5"/>
    <w:rsid w:val="00F874BB"/>
    <w:rsid w:val="00F91FAB"/>
    <w:rsid w:val="00F977B4"/>
    <w:rsid w:val="00FB3153"/>
    <w:rsid w:val="00FB51BC"/>
    <w:rsid w:val="00FC519C"/>
    <w:rsid w:val="00FC62F1"/>
    <w:rsid w:val="00FD2A08"/>
    <w:rsid w:val="00FD40E2"/>
    <w:rsid w:val="00FD6EC2"/>
    <w:rsid w:val="00FD706B"/>
    <w:rsid w:val="00FE07EA"/>
    <w:rsid w:val="00FE2E48"/>
    <w:rsid w:val="00FE3AD2"/>
    <w:rsid w:val="00FF3025"/>
    <w:rsid w:val="00FF34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244A4"/>
  <w15:docId w15:val="{83121AB3-84D9-407A-A7A6-001B89131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098"/>
    <w:pPr>
      <w:spacing w:before="120" w:after="0" w:line="240" w:lineRule="auto"/>
    </w:pPr>
    <w:rPr>
      <w:rFonts w:ascii="Arial" w:eastAsiaTheme="minorEastAsia" w:hAnsi="Arial" w:cs="Times New Roman"/>
      <w:sz w:val="24"/>
    </w:rPr>
  </w:style>
  <w:style w:type="paragraph" w:styleId="Heading1">
    <w:name w:val="heading 1"/>
    <w:next w:val="Normal"/>
    <w:link w:val="Heading1Char"/>
    <w:uiPriority w:val="9"/>
    <w:qFormat/>
    <w:rsid w:val="007F6098"/>
    <w:pPr>
      <w:keepNext/>
      <w:keepLines/>
      <w:spacing w:after="0" w:line="240" w:lineRule="auto"/>
      <w:contextualSpacing/>
      <w:outlineLvl w:val="0"/>
    </w:pPr>
    <w:rPr>
      <w:rFonts w:asciiTheme="majorHAnsi" w:eastAsiaTheme="majorEastAsia" w:hAnsiTheme="majorHAnsi" w:cstheme="majorBidi"/>
      <w:color w:val="000000" w:themeColor="text1"/>
      <w:spacing w:val="10"/>
      <w:sz w:val="32"/>
      <w:szCs w:val="32"/>
    </w:rPr>
  </w:style>
  <w:style w:type="paragraph" w:styleId="Heading2">
    <w:name w:val="heading 2"/>
    <w:basedOn w:val="Heading1"/>
    <w:next w:val="Normal"/>
    <w:link w:val="Heading2Char"/>
    <w:uiPriority w:val="9"/>
    <w:unhideWhenUsed/>
    <w:qFormat/>
    <w:rsid w:val="007F6098"/>
    <w:pPr>
      <w:pBdr>
        <w:bottom w:val="single" w:sz="4" w:space="3" w:color="7F7F7F" w:themeColor="text1" w:themeTint="80"/>
      </w:pBdr>
      <w:spacing w:before="220"/>
      <w:outlineLvl w:val="1"/>
    </w:pPr>
    <w:rPr>
      <w:rFonts w:ascii="Arial" w:hAnsi="Arial"/>
      <w:color w:val="0072C6"/>
    </w:rPr>
  </w:style>
  <w:style w:type="paragraph" w:styleId="Heading3">
    <w:name w:val="heading 3"/>
    <w:basedOn w:val="Heading1"/>
    <w:next w:val="Normal"/>
    <w:link w:val="Heading3Char"/>
    <w:uiPriority w:val="9"/>
    <w:unhideWhenUsed/>
    <w:qFormat/>
    <w:rsid w:val="007F6098"/>
    <w:pPr>
      <w:spacing w:before="220"/>
      <w:outlineLvl w:val="2"/>
    </w:pPr>
    <w:rPr>
      <w:rFonts w:ascii="Arial" w:hAnsi="Arial"/>
      <w:bCs/>
      <w:color w:val="0072C6"/>
      <w:sz w:val="28"/>
    </w:rPr>
  </w:style>
  <w:style w:type="paragraph" w:styleId="Heading4">
    <w:name w:val="heading 4"/>
    <w:next w:val="Normal"/>
    <w:link w:val="Heading4Char"/>
    <w:uiPriority w:val="9"/>
    <w:semiHidden/>
    <w:unhideWhenUsed/>
    <w:qFormat/>
    <w:rsid w:val="007F6098"/>
    <w:pPr>
      <w:keepNext/>
      <w:keepLines/>
      <w:spacing w:after="0" w:line="240" w:lineRule="auto"/>
      <w:outlineLvl w:val="3"/>
    </w:pPr>
    <w:rPr>
      <w:rFonts w:ascii="Verdana" w:eastAsiaTheme="majorEastAsia" w:hAnsi="Verdana" w:cstheme="majorBidi"/>
      <w:caps/>
      <w:color w:val="000000" w:themeColor="text1"/>
      <w:spacing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98"/>
    <w:rPr>
      <w:rFonts w:asciiTheme="majorHAnsi" w:eastAsiaTheme="majorEastAsia" w:hAnsiTheme="majorHAnsi" w:cstheme="majorBidi"/>
      <w:color w:val="000000" w:themeColor="text1"/>
      <w:spacing w:val="10"/>
      <w:sz w:val="32"/>
      <w:szCs w:val="32"/>
    </w:rPr>
  </w:style>
  <w:style w:type="character" w:customStyle="1" w:styleId="Heading2Char">
    <w:name w:val="Heading 2 Char"/>
    <w:basedOn w:val="DefaultParagraphFont"/>
    <w:link w:val="Heading2"/>
    <w:uiPriority w:val="9"/>
    <w:rsid w:val="007F6098"/>
    <w:rPr>
      <w:rFonts w:ascii="Arial" w:eastAsiaTheme="majorEastAsia" w:hAnsi="Arial" w:cstheme="majorBidi"/>
      <w:color w:val="0072C6"/>
      <w:spacing w:val="10"/>
      <w:sz w:val="32"/>
      <w:szCs w:val="32"/>
    </w:rPr>
  </w:style>
  <w:style w:type="character" w:customStyle="1" w:styleId="Heading3Char">
    <w:name w:val="Heading 3 Char"/>
    <w:basedOn w:val="DefaultParagraphFont"/>
    <w:link w:val="Heading3"/>
    <w:uiPriority w:val="9"/>
    <w:rsid w:val="007F6098"/>
    <w:rPr>
      <w:rFonts w:ascii="Arial" w:eastAsiaTheme="majorEastAsia" w:hAnsi="Arial" w:cstheme="majorBidi"/>
      <w:bCs/>
      <w:color w:val="0072C6"/>
      <w:spacing w:val="10"/>
      <w:sz w:val="28"/>
      <w:szCs w:val="32"/>
    </w:rPr>
  </w:style>
  <w:style w:type="character" w:customStyle="1" w:styleId="Heading4Char">
    <w:name w:val="Heading 4 Char"/>
    <w:basedOn w:val="DefaultParagraphFont"/>
    <w:link w:val="Heading4"/>
    <w:uiPriority w:val="9"/>
    <w:semiHidden/>
    <w:rsid w:val="007F6098"/>
    <w:rPr>
      <w:rFonts w:ascii="Verdana" w:eastAsiaTheme="majorEastAsia" w:hAnsi="Verdana" w:cstheme="majorBidi"/>
      <w:caps/>
      <w:color w:val="000000" w:themeColor="text1"/>
      <w:spacing w:val="40"/>
      <w:szCs w:val="20"/>
    </w:rPr>
  </w:style>
  <w:style w:type="character" w:styleId="Hyperlink">
    <w:name w:val="Hyperlink"/>
    <w:basedOn w:val="DefaultParagraphFont"/>
    <w:uiPriority w:val="99"/>
    <w:semiHidden/>
    <w:unhideWhenUsed/>
    <w:rsid w:val="007F6098"/>
    <w:rPr>
      <w:color w:val="0000FF" w:themeColor="hyperlink"/>
      <w:u w:val="single"/>
    </w:rPr>
  </w:style>
  <w:style w:type="character" w:styleId="Emphasis">
    <w:name w:val="Emphasis"/>
    <w:aliases w:val="Highlight"/>
    <w:basedOn w:val="DefaultParagraphFont"/>
    <w:uiPriority w:val="20"/>
    <w:qFormat/>
    <w:rsid w:val="007F6098"/>
    <w:rPr>
      <w:rFonts w:ascii="Arial" w:hAnsi="Arial" w:cs="Arial" w:hint="default"/>
      <w:b w:val="0"/>
      <w:bCs w:val="0"/>
      <w:color w:val="0072C6"/>
      <w:sz w:val="24"/>
    </w:rPr>
  </w:style>
  <w:style w:type="character" w:styleId="Strong">
    <w:name w:val="Strong"/>
    <w:basedOn w:val="DefaultParagraphFont"/>
    <w:uiPriority w:val="22"/>
    <w:qFormat/>
    <w:rsid w:val="007F6098"/>
    <w:rPr>
      <w:b w:val="0"/>
      <w:bCs w:val="0"/>
      <w:color w:val="4F81BD" w:themeColor="accent1"/>
    </w:rPr>
  </w:style>
  <w:style w:type="paragraph" w:styleId="TOC1">
    <w:name w:val="toc 1"/>
    <w:basedOn w:val="Normal"/>
    <w:next w:val="Normal"/>
    <w:autoRedefine/>
    <w:uiPriority w:val="39"/>
    <w:semiHidden/>
    <w:unhideWhenUsed/>
    <w:rsid w:val="007F6098"/>
    <w:rPr>
      <w:b/>
    </w:rPr>
  </w:style>
  <w:style w:type="paragraph" w:styleId="TOC4">
    <w:name w:val="toc 4"/>
    <w:basedOn w:val="Normal"/>
    <w:next w:val="Normal"/>
    <w:autoRedefine/>
    <w:uiPriority w:val="39"/>
    <w:semiHidden/>
    <w:unhideWhenUsed/>
    <w:rsid w:val="007F6098"/>
    <w:pPr>
      <w:spacing w:before="0"/>
      <w:ind w:left="660"/>
    </w:pPr>
    <w:rPr>
      <w:sz w:val="20"/>
      <w:szCs w:val="20"/>
    </w:rPr>
  </w:style>
  <w:style w:type="paragraph" w:styleId="FootnoteText">
    <w:name w:val="footnote text"/>
    <w:basedOn w:val="Normal"/>
    <w:link w:val="FootnoteTextChar"/>
    <w:uiPriority w:val="99"/>
    <w:semiHidden/>
    <w:unhideWhenUsed/>
    <w:rsid w:val="007F6098"/>
    <w:pPr>
      <w:spacing w:before="0"/>
    </w:pPr>
    <w:rPr>
      <w:i/>
      <w:color w:val="7F7F7F" w:themeColor="text1" w:themeTint="80"/>
      <w:sz w:val="20"/>
      <w:szCs w:val="24"/>
    </w:rPr>
  </w:style>
  <w:style w:type="character" w:customStyle="1" w:styleId="FootnoteTextChar">
    <w:name w:val="Footnote Text Char"/>
    <w:basedOn w:val="DefaultParagraphFont"/>
    <w:link w:val="FootnoteText"/>
    <w:uiPriority w:val="99"/>
    <w:semiHidden/>
    <w:rsid w:val="007F6098"/>
    <w:rPr>
      <w:rFonts w:ascii="Arial" w:eastAsiaTheme="minorEastAsia" w:hAnsi="Arial" w:cs="Times New Roman"/>
      <w:i/>
      <w:color w:val="7F7F7F" w:themeColor="text1" w:themeTint="80"/>
      <w:sz w:val="20"/>
      <w:szCs w:val="24"/>
    </w:rPr>
  </w:style>
  <w:style w:type="character" w:customStyle="1" w:styleId="CommentTextChar">
    <w:name w:val="Comment Text Char"/>
    <w:basedOn w:val="DefaultParagraphFont"/>
    <w:link w:val="CommentText"/>
    <w:uiPriority w:val="99"/>
    <w:rsid w:val="007F6098"/>
    <w:rPr>
      <w:rFonts w:ascii="Arial" w:eastAsiaTheme="minorEastAsia" w:hAnsi="Arial" w:cs="Times New Roman"/>
      <w:sz w:val="20"/>
      <w:szCs w:val="20"/>
    </w:rPr>
  </w:style>
  <w:style w:type="paragraph" w:styleId="CommentText">
    <w:name w:val="annotation text"/>
    <w:basedOn w:val="Normal"/>
    <w:link w:val="CommentTextChar"/>
    <w:uiPriority w:val="99"/>
    <w:unhideWhenUsed/>
    <w:rsid w:val="007F6098"/>
    <w:rPr>
      <w:sz w:val="20"/>
      <w:szCs w:val="20"/>
    </w:rPr>
  </w:style>
  <w:style w:type="paragraph" w:styleId="Header">
    <w:name w:val="header"/>
    <w:basedOn w:val="Normal"/>
    <w:link w:val="HeaderChar"/>
    <w:uiPriority w:val="99"/>
    <w:unhideWhenUsed/>
    <w:rsid w:val="007F6098"/>
    <w:pPr>
      <w:tabs>
        <w:tab w:val="center" w:pos="4320"/>
        <w:tab w:val="right" w:pos="8640"/>
      </w:tabs>
    </w:pPr>
  </w:style>
  <w:style w:type="character" w:customStyle="1" w:styleId="HeaderChar">
    <w:name w:val="Header Char"/>
    <w:basedOn w:val="DefaultParagraphFont"/>
    <w:link w:val="Header"/>
    <w:uiPriority w:val="99"/>
    <w:rsid w:val="007F6098"/>
    <w:rPr>
      <w:rFonts w:ascii="Arial" w:eastAsiaTheme="minorEastAsia" w:hAnsi="Arial" w:cs="Times New Roman"/>
      <w:sz w:val="24"/>
    </w:rPr>
  </w:style>
  <w:style w:type="paragraph" w:styleId="Footer">
    <w:name w:val="footer"/>
    <w:basedOn w:val="Normal"/>
    <w:link w:val="FooterChar"/>
    <w:uiPriority w:val="99"/>
    <w:unhideWhenUsed/>
    <w:rsid w:val="007F6098"/>
    <w:pPr>
      <w:tabs>
        <w:tab w:val="center" w:pos="4320"/>
        <w:tab w:val="right" w:pos="8640"/>
      </w:tabs>
    </w:pPr>
  </w:style>
  <w:style w:type="character" w:customStyle="1" w:styleId="FooterChar">
    <w:name w:val="Footer Char"/>
    <w:basedOn w:val="DefaultParagraphFont"/>
    <w:link w:val="Footer"/>
    <w:uiPriority w:val="99"/>
    <w:rsid w:val="007F6098"/>
    <w:rPr>
      <w:rFonts w:ascii="Arial" w:eastAsiaTheme="minorEastAsia" w:hAnsi="Arial" w:cs="Times New Roman"/>
      <w:sz w:val="24"/>
    </w:rPr>
  </w:style>
  <w:style w:type="character" w:customStyle="1" w:styleId="EndnoteTextChar">
    <w:name w:val="Endnote Text Char"/>
    <w:basedOn w:val="DefaultParagraphFont"/>
    <w:link w:val="EndnoteText"/>
    <w:uiPriority w:val="99"/>
    <w:semiHidden/>
    <w:rsid w:val="007F6098"/>
    <w:rPr>
      <w:rFonts w:ascii="Arial" w:eastAsiaTheme="minorEastAsia" w:hAnsi="Arial" w:cs="Times New Roman"/>
      <w:sz w:val="20"/>
      <w:szCs w:val="20"/>
    </w:rPr>
  </w:style>
  <w:style w:type="paragraph" w:styleId="EndnoteText">
    <w:name w:val="endnote text"/>
    <w:basedOn w:val="Normal"/>
    <w:link w:val="EndnoteTextChar"/>
    <w:uiPriority w:val="99"/>
    <w:semiHidden/>
    <w:unhideWhenUsed/>
    <w:rsid w:val="007F6098"/>
    <w:pPr>
      <w:spacing w:before="0"/>
    </w:pPr>
    <w:rPr>
      <w:sz w:val="20"/>
      <w:szCs w:val="20"/>
    </w:rPr>
  </w:style>
  <w:style w:type="character" w:customStyle="1" w:styleId="CommentSubjectChar">
    <w:name w:val="Comment Subject Char"/>
    <w:basedOn w:val="CommentTextChar"/>
    <w:link w:val="CommentSubject"/>
    <w:uiPriority w:val="99"/>
    <w:semiHidden/>
    <w:rsid w:val="007F6098"/>
    <w:rPr>
      <w:rFonts w:ascii="Arial" w:eastAsiaTheme="minorEastAsia"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7F6098"/>
    <w:rPr>
      <w:b/>
      <w:bCs/>
    </w:rPr>
  </w:style>
  <w:style w:type="character" w:customStyle="1" w:styleId="BalloonTextChar">
    <w:name w:val="Balloon Text Char"/>
    <w:basedOn w:val="DefaultParagraphFont"/>
    <w:link w:val="BalloonText"/>
    <w:uiPriority w:val="99"/>
    <w:semiHidden/>
    <w:rsid w:val="007F6098"/>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7F6098"/>
    <w:rPr>
      <w:rFonts w:ascii="Lucida Grande" w:hAnsi="Lucida Grande" w:cs="Lucida Grande"/>
      <w:sz w:val="18"/>
      <w:szCs w:val="18"/>
    </w:rPr>
  </w:style>
  <w:style w:type="paragraph" w:styleId="ListParagraph">
    <w:name w:val="List Paragraph"/>
    <w:aliases w:val="Bullet 1,Numbered Para 1,Dot pt,No Spacing1,List Paragraph Char Char Char,Indicator Text,List Paragraph1,Bullet Points,MAIN CONTENT,F5 List Paragraph,Colorful List - Accent 11,List Paragraph2,List Paragraph12,OBC Bullet,List Paragraph11,L"/>
    <w:basedOn w:val="Normal"/>
    <w:link w:val="ListParagraphChar"/>
    <w:uiPriority w:val="34"/>
    <w:qFormat/>
    <w:rsid w:val="007F6098"/>
    <w:pPr>
      <w:spacing w:after="140"/>
      <w:contextualSpacing/>
    </w:pPr>
  </w:style>
  <w:style w:type="paragraph" w:styleId="Quote">
    <w:name w:val="Quote"/>
    <w:basedOn w:val="Normal"/>
    <w:next w:val="Normal"/>
    <w:link w:val="QuoteChar"/>
    <w:uiPriority w:val="29"/>
    <w:qFormat/>
    <w:rsid w:val="007F6098"/>
    <w:rPr>
      <w:i/>
      <w:iCs/>
      <w:color w:val="000000" w:themeColor="text1"/>
    </w:rPr>
  </w:style>
  <w:style w:type="character" w:customStyle="1" w:styleId="QuoteChar">
    <w:name w:val="Quote Char"/>
    <w:basedOn w:val="DefaultParagraphFont"/>
    <w:link w:val="Quote"/>
    <w:uiPriority w:val="29"/>
    <w:rsid w:val="007F6098"/>
    <w:rPr>
      <w:rFonts w:ascii="Arial" w:eastAsiaTheme="minorEastAsia" w:hAnsi="Arial" w:cs="Times New Roman"/>
      <w:i/>
      <w:iCs/>
      <w:color w:val="000000" w:themeColor="text1"/>
      <w:sz w:val="24"/>
    </w:rPr>
  </w:style>
  <w:style w:type="paragraph" w:customStyle="1" w:styleId="TableNormalPara">
    <w:name w:val="Table Normal Para"/>
    <w:basedOn w:val="Normal"/>
    <w:uiPriority w:val="99"/>
    <w:rsid w:val="007F6098"/>
  </w:style>
  <w:style w:type="paragraph" w:customStyle="1" w:styleId="HeaderFooterA4VMaster">
    <w:name w:val="Header/Footer (A4 V:Master)"/>
    <w:basedOn w:val="Normal"/>
    <w:uiPriority w:val="99"/>
    <w:rsid w:val="007F6098"/>
    <w:pPr>
      <w:widowControl w:val="0"/>
      <w:suppressAutoHyphens/>
      <w:autoSpaceDE w:val="0"/>
      <w:autoSpaceDN w:val="0"/>
      <w:adjustRightInd w:val="0"/>
      <w:spacing w:line="288" w:lineRule="auto"/>
    </w:pPr>
    <w:rPr>
      <w:rFonts w:ascii="Georgia-Italic" w:hAnsi="Georgia-Italic" w:cs="Georgia-Italic"/>
      <w:i/>
      <w:iCs/>
      <w:color w:val="000000"/>
      <w:sz w:val="14"/>
      <w:szCs w:val="14"/>
    </w:rPr>
  </w:style>
  <w:style w:type="paragraph" w:customStyle="1" w:styleId="Headerfooter">
    <w:name w:val="Header/footer"/>
    <w:basedOn w:val="Footer"/>
    <w:qFormat/>
    <w:rsid w:val="007F6098"/>
    <w:pPr>
      <w:spacing w:before="0"/>
    </w:pPr>
    <w:rPr>
      <w:color w:val="595959" w:themeColor="text1" w:themeTint="A6"/>
      <w:sz w:val="20"/>
      <w:szCs w:val="14"/>
    </w:rPr>
  </w:style>
  <w:style w:type="character" w:customStyle="1" w:styleId="BITable">
    <w:name w:val="BI Table"/>
    <w:basedOn w:val="DefaultParagraphFont"/>
    <w:rsid w:val="007F6098"/>
  </w:style>
  <w:style w:type="paragraph" w:customStyle="1" w:styleId="BITablePara">
    <w:name w:val="BI Table Para"/>
    <w:basedOn w:val="TableNormalPara"/>
    <w:link w:val="BITable2"/>
    <w:uiPriority w:val="99"/>
    <w:rsid w:val="007F6098"/>
    <w:pPr>
      <w:spacing w:before="0"/>
    </w:pPr>
    <w:rPr>
      <w:sz w:val="20"/>
    </w:rPr>
  </w:style>
  <w:style w:type="table" w:customStyle="1" w:styleId="BITable2">
    <w:name w:val="BI Table2"/>
    <w:basedOn w:val="TableNormal"/>
    <w:link w:val="BITablePara"/>
    <w:uiPriority w:val="99"/>
    <w:rsid w:val="007F6098"/>
    <w:pPr>
      <w:spacing w:after="0" w:line="240" w:lineRule="auto"/>
    </w:pPr>
    <w:rPr>
      <w:rFonts w:ascii="Times New Roman" w:eastAsiaTheme="minorEastAsia" w:hAnsi="Times New Roman" w:cs="Times New Roman"/>
      <w:sz w:val="20"/>
      <w:szCs w:val="20"/>
    </w:rPr>
    <w:tblPr/>
    <w:tblStylePr w:type="firstRow">
      <w:pPr>
        <w:jc w:val="left"/>
      </w:pPr>
      <w:rPr>
        <w:rFonts w:ascii="@BatangChe" w:eastAsia="@BatangChe" w:hAnsi="@BatangChe" w:hint="eastAsia"/>
        <w:b w:val="0"/>
        <w:i w:val="0"/>
        <w:color w:val="FFFFFF" w:themeColor="background1"/>
      </w:rPr>
      <w:tblPr/>
      <w:tcPr>
        <w:shd w:val="clear" w:color="auto" w:fill="4F81BD" w:themeFill="accent1"/>
      </w:tcPr>
    </w:tblStylePr>
  </w:style>
  <w:style w:type="paragraph" w:customStyle="1" w:styleId="Hiddenprompt">
    <w:name w:val="Hidden prompt"/>
    <w:basedOn w:val="Normal"/>
    <w:qFormat/>
    <w:rsid w:val="007F6098"/>
    <w:rPr>
      <w:rFonts w:ascii="Georgia" w:hAnsi="Georgia"/>
      <w:i/>
      <w:iCs/>
      <w:color w:val="7F7F7F" w:themeColor="text1" w:themeTint="80"/>
      <w:szCs w:val="28"/>
    </w:rPr>
  </w:style>
  <w:style w:type="paragraph" w:customStyle="1" w:styleId="GaramondLeftHeading">
    <w:name w:val="Garamond Left Heading"/>
    <w:basedOn w:val="Footer"/>
    <w:rsid w:val="007F6098"/>
    <w:pPr>
      <w:spacing w:before="0" w:after="120"/>
      <w:jc w:val="both"/>
    </w:pPr>
    <w:rPr>
      <w:rFonts w:ascii="Garamond" w:hAnsi="Garamond"/>
      <w:sz w:val="26"/>
      <w:szCs w:val="14"/>
    </w:rPr>
  </w:style>
  <w:style w:type="paragraph" w:customStyle="1" w:styleId="Table-text">
    <w:name w:val="Table - text"/>
    <w:basedOn w:val="Normal"/>
    <w:qFormat/>
    <w:rsid w:val="007F6098"/>
    <w:pPr>
      <w:spacing w:before="20" w:after="20"/>
    </w:pPr>
    <w:rPr>
      <w:sz w:val="20"/>
    </w:rPr>
  </w:style>
  <w:style w:type="paragraph" w:customStyle="1" w:styleId="Tableheading">
    <w:name w:val="Table heading"/>
    <w:basedOn w:val="Table-text"/>
    <w:qFormat/>
    <w:rsid w:val="007F6098"/>
    <w:pPr>
      <w:spacing w:before="40" w:after="40"/>
    </w:pPr>
    <w:rPr>
      <w:color w:val="FFFFFF" w:themeColor="background1"/>
      <w:sz w:val="24"/>
    </w:rPr>
  </w:style>
  <w:style w:type="paragraph" w:customStyle="1" w:styleId="Warning">
    <w:name w:val="Warning"/>
    <w:basedOn w:val="Normal"/>
    <w:qFormat/>
    <w:rsid w:val="007F6098"/>
    <w:pPr>
      <w:shd w:val="clear" w:color="auto" w:fill="FF0000"/>
      <w:jc w:val="center"/>
    </w:pPr>
    <w:rPr>
      <w:rFonts w:cs="Arial"/>
      <w:b/>
      <w:iCs/>
      <w:color w:val="FFC000"/>
      <w:szCs w:val="28"/>
    </w:rPr>
  </w:style>
  <w:style w:type="paragraph" w:customStyle="1" w:styleId="Default">
    <w:name w:val="Default"/>
    <w:rsid w:val="007F6098"/>
    <w:pPr>
      <w:autoSpaceDE w:val="0"/>
      <w:autoSpaceDN w:val="0"/>
      <w:adjustRightInd w:val="0"/>
      <w:spacing w:after="0" w:line="240" w:lineRule="auto"/>
    </w:pPr>
    <w:rPr>
      <w:rFonts w:ascii="Arial" w:eastAsiaTheme="minorEastAsia" w:hAnsi="Arial" w:cs="Arial"/>
      <w:color w:val="000000"/>
      <w:sz w:val="24"/>
      <w:szCs w:val="24"/>
      <w:lang w:val="en-US"/>
    </w:rPr>
  </w:style>
  <w:style w:type="paragraph" w:customStyle="1" w:styleId="TableParagraph">
    <w:name w:val="Table Paragraph"/>
    <w:basedOn w:val="Normal"/>
    <w:uiPriority w:val="1"/>
    <w:qFormat/>
    <w:rsid w:val="007F6098"/>
    <w:pPr>
      <w:widowControl w:val="0"/>
      <w:spacing w:before="0"/>
    </w:pPr>
    <w:rPr>
      <w:rFonts w:asciiTheme="minorHAnsi" w:eastAsiaTheme="minorHAnsi" w:hAnsiTheme="minorHAnsi" w:cstheme="minorBidi"/>
      <w:sz w:val="22"/>
      <w:lang w:val="en-US"/>
    </w:rPr>
  </w:style>
  <w:style w:type="paragraph" w:customStyle="1" w:styleId="tableparagraph0">
    <w:name w:val="tableparagraph"/>
    <w:basedOn w:val="Normal"/>
    <w:rsid w:val="007F6098"/>
    <w:pPr>
      <w:spacing w:before="0"/>
    </w:pPr>
    <w:rPr>
      <w:rFonts w:ascii="Calibri" w:eastAsiaTheme="minorHAnsi" w:hAnsi="Calibri"/>
      <w:sz w:val="22"/>
      <w:lang w:eastAsia="en-GB"/>
    </w:rPr>
  </w:style>
  <w:style w:type="table" w:styleId="TableGrid">
    <w:name w:val="Table Grid"/>
    <w:basedOn w:val="TableNormal"/>
    <w:uiPriority w:val="59"/>
    <w:rsid w:val="007F6098"/>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semiHidden/>
    <w:unhideWhenUsed/>
    <w:rsid w:val="006E0CAA"/>
    <w:pPr>
      <w:spacing w:after="100"/>
      <w:ind w:left="960"/>
    </w:pPr>
  </w:style>
  <w:style w:type="character" w:customStyle="1" w:styleId="ListParagraphChar">
    <w:name w:val="List Paragraph Char"/>
    <w:aliases w:val="Bullet 1 Char,Numbered Para 1 Char,Dot pt Char,No Spacing1 Char,List Paragraph Char Char Char Char,Indicator Text Char,List Paragraph1 Char,Bullet Points Char,MAIN CONTENT Char,F5 List Paragraph Char,Colorful List - Accent 11 Char"/>
    <w:basedOn w:val="DefaultParagraphFont"/>
    <w:link w:val="ListParagraph"/>
    <w:uiPriority w:val="34"/>
    <w:qFormat/>
    <w:rsid w:val="00C9011E"/>
    <w:rPr>
      <w:rFonts w:ascii="Arial" w:eastAsiaTheme="minorEastAsia" w:hAnsi="Arial" w:cs="Times New Roman"/>
      <w:sz w:val="24"/>
    </w:rPr>
  </w:style>
  <w:style w:type="paragraph" w:customStyle="1" w:styleId="FirstHeading">
    <w:name w:val="First Heading"/>
    <w:basedOn w:val="ListParagraph"/>
    <w:link w:val="FirstHeadingChar"/>
    <w:autoRedefine/>
    <w:qFormat/>
    <w:rsid w:val="00996ADB"/>
    <w:pPr>
      <w:spacing w:before="0" w:after="0"/>
      <w:ind w:left="720" w:hanging="720"/>
    </w:pPr>
    <w:rPr>
      <w:rFonts w:cs="Arial"/>
      <w:b/>
      <w:sz w:val="28"/>
      <w:szCs w:val="28"/>
    </w:rPr>
  </w:style>
  <w:style w:type="character" w:customStyle="1" w:styleId="FirstHeadingChar">
    <w:name w:val="First Heading Char"/>
    <w:basedOn w:val="ListParagraphChar"/>
    <w:link w:val="FirstHeading"/>
    <w:rsid w:val="00996ADB"/>
    <w:rPr>
      <w:rFonts w:ascii="Arial" w:eastAsiaTheme="minorEastAsia" w:hAnsi="Arial" w:cs="Arial"/>
      <w:b/>
      <w:sz w:val="28"/>
      <w:szCs w:val="28"/>
    </w:rPr>
  </w:style>
  <w:style w:type="character" w:styleId="CommentReference">
    <w:name w:val="annotation reference"/>
    <w:basedOn w:val="DefaultParagraphFont"/>
    <w:uiPriority w:val="99"/>
    <w:semiHidden/>
    <w:unhideWhenUsed/>
    <w:rsid w:val="00243CA0"/>
    <w:rPr>
      <w:sz w:val="16"/>
      <w:szCs w:val="16"/>
    </w:rPr>
  </w:style>
  <w:style w:type="table" w:customStyle="1" w:styleId="TableGrid1">
    <w:name w:val="Table Grid1"/>
    <w:basedOn w:val="TableNormal"/>
    <w:next w:val="TableGrid"/>
    <w:uiPriority w:val="59"/>
    <w:rsid w:val="000B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B1816"/>
    <w:pPr>
      <w:widowControl w:val="0"/>
      <w:autoSpaceDE w:val="0"/>
      <w:autoSpaceDN w:val="0"/>
      <w:spacing w:before="0"/>
    </w:pPr>
    <w:rPr>
      <w:rFonts w:eastAsia="Arial" w:cs="Arial"/>
      <w:sz w:val="22"/>
      <w:lang w:val="en-US"/>
    </w:rPr>
  </w:style>
  <w:style w:type="character" w:customStyle="1" w:styleId="BodyTextChar">
    <w:name w:val="Body Text Char"/>
    <w:basedOn w:val="DefaultParagraphFont"/>
    <w:link w:val="BodyText"/>
    <w:uiPriority w:val="1"/>
    <w:rsid w:val="000B1816"/>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609884">
      <w:bodyDiv w:val="1"/>
      <w:marLeft w:val="0"/>
      <w:marRight w:val="0"/>
      <w:marTop w:val="0"/>
      <w:marBottom w:val="0"/>
      <w:divBdr>
        <w:top w:val="none" w:sz="0" w:space="0" w:color="auto"/>
        <w:left w:val="none" w:sz="0" w:space="0" w:color="auto"/>
        <w:bottom w:val="none" w:sz="0" w:space="0" w:color="auto"/>
        <w:right w:val="none" w:sz="0" w:space="0" w:color="auto"/>
      </w:divBdr>
    </w:div>
    <w:div w:id="444346228">
      <w:bodyDiv w:val="1"/>
      <w:marLeft w:val="0"/>
      <w:marRight w:val="0"/>
      <w:marTop w:val="0"/>
      <w:marBottom w:val="0"/>
      <w:divBdr>
        <w:top w:val="none" w:sz="0" w:space="0" w:color="auto"/>
        <w:left w:val="none" w:sz="0" w:space="0" w:color="auto"/>
        <w:bottom w:val="none" w:sz="0" w:space="0" w:color="auto"/>
        <w:right w:val="none" w:sz="0" w:space="0" w:color="auto"/>
      </w:divBdr>
    </w:div>
    <w:div w:id="470908121">
      <w:bodyDiv w:val="1"/>
      <w:marLeft w:val="0"/>
      <w:marRight w:val="0"/>
      <w:marTop w:val="0"/>
      <w:marBottom w:val="0"/>
      <w:divBdr>
        <w:top w:val="none" w:sz="0" w:space="0" w:color="auto"/>
        <w:left w:val="none" w:sz="0" w:space="0" w:color="auto"/>
        <w:bottom w:val="none" w:sz="0" w:space="0" w:color="auto"/>
        <w:right w:val="none" w:sz="0" w:space="0" w:color="auto"/>
      </w:divBdr>
    </w:div>
    <w:div w:id="823132811">
      <w:bodyDiv w:val="1"/>
      <w:marLeft w:val="0"/>
      <w:marRight w:val="0"/>
      <w:marTop w:val="0"/>
      <w:marBottom w:val="0"/>
      <w:divBdr>
        <w:top w:val="none" w:sz="0" w:space="0" w:color="auto"/>
        <w:left w:val="none" w:sz="0" w:space="0" w:color="auto"/>
        <w:bottom w:val="none" w:sz="0" w:space="0" w:color="auto"/>
        <w:right w:val="none" w:sz="0" w:space="0" w:color="auto"/>
      </w:divBdr>
    </w:div>
    <w:div w:id="944382874">
      <w:bodyDiv w:val="1"/>
      <w:marLeft w:val="0"/>
      <w:marRight w:val="0"/>
      <w:marTop w:val="0"/>
      <w:marBottom w:val="0"/>
      <w:divBdr>
        <w:top w:val="none" w:sz="0" w:space="0" w:color="auto"/>
        <w:left w:val="none" w:sz="0" w:space="0" w:color="auto"/>
        <w:bottom w:val="none" w:sz="0" w:space="0" w:color="auto"/>
        <w:right w:val="none" w:sz="0" w:space="0" w:color="auto"/>
      </w:divBdr>
    </w:div>
    <w:div w:id="1077284882">
      <w:bodyDiv w:val="1"/>
      <w:marLeft w:val="0"/>
      <w:marRight w:val="0"/>
      <w:marTop w:val="0"/>
      <w:marBottom w:val="0"/>
      <w:divBdr>
        <w:top w:val="none" w:sz="0" w:space="0" w:color="auto"/>
        <w:left w:val="none" w:sz="0" w:space="0" w:color="auto"/>
        <w:bottom w:val="none" w:sz="0" w:space="0" w:color="auto"/>
        <w:right w:val="none" w:sz="0" w:space="0" w:color="auto"/>
      </w:divBdr>
    </w:div>
    <w:div w:id="1173103461">
      <w:bodyDiv w:val="1"/>
      <w:marLeft w:val="0"/>
      <w:marRight w:val="0"/>
      <w:marTop w:val="0"/>
      <w:marBottom w:val="0"/>
      <w:divBdr>
        <w:top w:val="none" w:sz="0" w:space="0" w:color="auto"/>
        <w:left w:val="none" w:sz="0" w:space="0" w:color="auto"/>
        <w:bottom w:val="none" w:sz="0" w:space="0" w:color="auto"/>
        <w:right w:val="none" w:sz="0" w:space="0" w:color="auto"/>
      </w:divBdr>
    </w:div>
    <w:div w:id="1466780567">
      <w:bodyDiv w:val="1"/>
      <w:marLeft w:val="0"/>
      <w:marRight w:val="0"/>
      <w:marTop w:val="0"/>
      <w:marBottom w:val="0"/>
      <w:divBdr>
        <w:top w:val="none" w:sz="0" w:space="0" w:color="auto"/>
        <w:left w:val="none" w:sz="0" w:space="0" w:color="auto"/>
        <w:bottom w:val="none" w:sz="0" w:space="0" w:color="auto"/>
        <w:right w:val="none" w:sz="0" w:space="0" w:color="auto"/>
      </w:divBdr>
    </w:div>
    <w:div w:id="1522663543">
      <w:bodyDiv w:val="1"/>
      <w:marLeft w:val="0"/>
      <w:marRight w:val="0"/>
      <w:marTop w:val="0"/>
      <w:marBottom w:val="0"/>
      <w:divBdr>
        <w:top w:val="none" w:sz="0" w:space="0" w:color="auto"/>
        <w:left w:val="none" w:sz="0" w:space="0" w:color="auto"/>
        <w:bottom w:val="none" w:sz="0" w:space="0" w:color="auto"/>
        <w:right w:val="none" w:sz="0" w:space="0" w:color="auto"/>
      </w:divBdr>
    </w:div>
    <w:div w:id="1553610434">
      <w:bodyDiv w:val="1"/>
      <w:marLeft w:val="0"/>
      <w:marRight w:val="0"/>
      <w:marTop w:val="0"/>
      <w:marBottom w:val="0"/>
      <w:divBdr>
        <w:top w:val="none" w:sz="0" w:space="0" w:color="auto"/>
        <w:left w:val="none" w:sz="0" w:space="0" w:color="auto"/>
        <w:bottom w:val="none" w:sz="0" w:space="0" w:color="auto"/>
        <w:right w:val="none" w:sz="0" w:space="0" w:color="auto"/>
      </w:divBdr>
    </w:div>
    <w:div w:id="1595741701">
      <w:bodyDiv w:val="1"/>
      <w:marLeft w:val="0"/>
      <w:marRight w:val="0"/>
      <w:marTop w:val="0"/>
      <w:marBottom w:val="0"/>
      <w:divBdr>
        <w:top w:val="none" w:sz="0" w:space="0" w:color="auto"/>
        <w:left w:val="none" w:sz="0" w:space="0" w:color="auto"/>
        <w:bottom w:val="none" w:sz="0" w:space="0" w:color="auto"/>
        <w:right w:val="none" w:sz="0" w:space="0" w:color="auto"/>
      </w:divBdr>
    </w:div>
    <w:div w:id="211269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gbr01.safelinks.protection.outlook.com/?url=https%3A%2F%2Ffb.me%2F260emMqIYQQaYbk&amp;data=05%7C01%7Clouise.pearson11%40nhs.net%7C03265fda57ce49d3f0fe08dadd259960%7C37c354b285b047f5b22207b48d774ee3%7C0%7C0%7C638065450796580281%7CUnknown%7CTWFpbGZsb3d8eyJWIjoiMC4wLjAwMDAiLCJQIjoiV2luMzIiLCJBTiI6Ik1haWwiLCJXVCI6Mn0%3D%7C3000%7C%7C%7C&amp;sdata=2%2FdUFoAeeAWjIqP2PQe85AeuslKz77IbtY%2BMaJBe6F0%3D&amp;reserved=0"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369afb-e37e-4766-bfc2-66fbea9a9399" ContentTypeId="0x0101005BBA354CB86B224089F5ABF68DE8791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ew_x0020_Date xmlns="da896d9e-a76b-4b26-8fb8-eaf668f3630a">2019-02-22T00:00:00+00:00</Review_x0020_Date>
    <b7ad42f845cf4f1faa211406b8adba9f xmlns="da896d9e-a76b-4b26-8fb8-eaf668f3630a">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4df26c52-c712-48f7-b212-de1661c6bdc8</TermId>
        </TermInfo>
      </Terms>
    </b7ad42f845cf4f1faa211406b8adba9f>
    <Linktopol xmlns="aeb98697-7481-45b8-ade1-82990ed749b1" xsi:nil="true"/>
    <jd72fc8ce65d420c8dd9391f0ce35857 xmlns="da896d9e-a76b-4b26-8fb8-eaf668f3630a">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f508625e-44df-419e-a3cf-2a27b34e0430</TermId>
        </TermInfo>
      </Terms>
    </jd72fc8ce65d420c8dd9391f0ce35857>
    <TaxKeywordTaxHTField xmlns="da896d9e-a76b-4b26-8fb8-eaf668f3630a">
      <Terms xmlns="http://schemas.microsoft.com/office/infopath/2007/PartnerControls">
        <TermInfo xmlns="http://schemas.microsoft.com/office/infopath/2007/PartnerControls">
          <TermName xmlns="http://schemas.microsoft.com/office/infopath/2007/PartnerControls">committee</TermName>
          <TermId xmlns="http://schemas.microsoft.com/office/infopath/2007/PartnerControls">078b55c1-9d1c-410e-a4bc-019c40f7766c</TermId>
        </TermInfo>
        <TermInfo xmlns="http://schemas.microsoft.com/office/infopath/2007/PartnerControls">
          <TermName xmlns="http://schemas.microsoft.com/office/infopath/2007/PartnerControls">report</TermName>
          <TermId xmlns="http://schemas.microsoft.com/office/infopath/2007/PartnerControls">799b482a-9b96-4774-b882-bc39e3353df3</TermId>
        </TermInfo>
        <TermInfo xmlns="http://schemas.microsoft.com/office/infopath/2007/PartnerControls">
          <TermName xmlns="http://schemas.microsoft.com/office/infopath/2007/PartnerControls">template</TermName>
          <TermId xmlns="http://schemas.microsoft.com/office/infopath/2007/PartnerControls">daa074e4-f698-472d-92e7-528cb4947c1b</TermId>
        </TermInfo>
        <TermInfo xmlns="http://schemas.microsoft.com/office/infopath/2007/PartnerControls">
          <TermName xmlns="http://schemas.microsoft.com/office/infopath/2007/PartnerControls">front sheet</TermName>
          <TermId xmlns="http://schemas.microsoft.com/office/infopath/2007/PartnerControls">9cad27a0-65b8-4864-b47d-cb021a0e1875</TermId>
        </TermInfo>
      </Terms>
    </TaxKeywordTaxHTField>
    <TaxCatchAll xmlns="da896d9e-a76b-4b26-8fb8-eaf668f3630a">
      <Value>911</Value>
      <Value>38</Value>
      <Value>1470</Value>
      <Value>1469</Value>
      <Value>1468</Value>
      <Value>1</Value>
      <Value>12</Value>
    </TaxCatchAll>
    <h01315a4cb9b427c8d2049a3a583553b xmlns="da896d9e-a76b-4b26-8fb8-eaf668f3630a">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d96f5379-e81a-4551-a93b-af9d49b92ef5</TermId>
        </TermInfo>
      </Terms>
    </h01315a4cb9b427c8d2049a3a583553b>
  </documentManagement>
</p:properties>
</file>

<file path=customXml/item5.xml><?xml version="1.0" encoding="utf-8"?>
<ct:contentTypeSchema xmlns:ct="http://schemas.microsoft.com/office/2006/metadata/contentType" xmlns:ma="http://schemas.microsoft.com/office/2006/metadata/properties/metaAttributes" ct:_="" ma:_="" ma:contentTypeName="RJAH Trust Forms" ma:contentTypeID="0x0101005BBA354CB86B224089F5ABF68DE8791D00B7041CA75C27E947A59E521E5F10C439" ma:contentTypeVersion="16" ma:contentTypeDescription="Content Type to use for Trust wide forms and templates." ma:contentTypeScope="" ma:versionID="d96dc60fce3b802cdf1cb5f66417e072">
  <xsd:schema xmlns:xsd="http://www.w3.org/2001/XMLSchema" xmlns:xs="http://www.w3.org/2001/XMLSchema" xmlns:p="http://schemas.microsoft.com/office/2006/metadata/properties" xmlns:ns2="da896d9e-a76b-4b26-8fb8-eaf668f3630a" xmlns:ns3="aeb98697-7481-45b8-ade1-82990ed749b1" targetNamespace="http://schemas.microsoft.com/office/2006/metadata/properties" ma:root="true" ma:fieldsID="98ce24c66ab07f28fc988b478663855c" ns2:_="" ns3:_="">
    <xsd:import namespace="da896d9e-a76b-4b26-8fb8-eaf668f3630a"/>
    <xsd:import namespace="aeb98697-7481-45b8-ade1-82990ed749b1"/>
    <xsd:element name="properties">
      <xsd:complexType>
        <xsd:sequence>
          <xsd:element name="documentManagement">
            <xsd:complexType>
              <xsd:all>
                <xsd:element ref="ns2:h01315a4cb9b427c8d2049a3a583553b" minOccurs="0"/>
                <xsd:element ref="ns2:TaxCatchAll" minOccurs="0"/>
                <xsd:element ref="ns2:TaxCatchAllLabel" minOccurs="0"/>
                <xsd:element ref="ns2:Review_x0020_Date" minOccurs="0"/>
                <xsd:element ref="ns2:b7ad42f845cf4f1faa211406b8adba9f" minOccurs="0"/>
                <xsd:element ref="ns2:jd72fc8ce65d420c8dd9391f0ce35857" minOccurs="0"/>
                <xsd:element ref="ns2:TaxKeywordTaxHTField" minOccurs="0"/>
                <xsd:element ref="ns3:Linktop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6d9e-a76b-4b26-8fb8-eaf668f3630a" elementFormDefault="qualified">
    <xsd:import namespace="http://schemas.microsoft.com/office/2006/documentManagement/types"/>
    <xsd:import namespace="http://schemas.microsoft.com/office/infopath/2007/PartnerControls"/>
    <xsd:element name="h01315a4cb9b427c8d2049a3a583553b" ma:index="8" nillable="true" ma:taxonomy="true" ma:internalName="h01315a4cb9b427c8d2049a3a583553b" ma:taxonomyFieldName="DocumentStatus" ma:displayName="Document Status" ma:default="" ma:fieldId="{101315a4-cb9b-427c-8d20-49a3a583553b}" ma:sspId="27369afb-e37e-4766-bfc2-66fbea9a9399" ma:termSetId="d847385c-4b23-43d2-8850-1c3d72f9ae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34f32df-a663-47d9-9658-d5b4a53826d4}" ma:internalName="TaxCatchAll" ma:showField="CatchAllData"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34f32df-a663-47d9-9658-d5b4a53826d4}" ma:internalName="TaxCatchAllLabel" ma:readOnly="true" ma:showField="CatchAllDataLabel" ma:web="8a480e0c-9320-4ee4-80f9-0ae0b7db966d">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scription="Date due for review" ma:format="DateOnly" ma:indexed="true" ma:internalName="Review_x0020_Date">
      <xsd:simpleType>
        <xsd:restriction base="dms:DateTime"/>
      </xsd:simpleType>
    </xsd:element>
    <xsd:element name="b7ad42f845cf4f1faa211406b8adba9f" ma:index="13" nillable="true" ma:taxonomy="true" ma:internalName="b7ad42f845cf4f1faa211406b8adba9f" ma:taxonomyFieldName="DepartmentName" ma:displayName="Department Name" ma:indexed="true" ma:default="" ma:fieldId="{b7ad42f8-45cf-4f1f-aa21-1406b8adba9f}" ma:sspId="27369afb-e37e-4766-bfc2-66fbea9a9399" ma:termSetId="e60f5706-7c0e-4da7-b2da-1c2c77d5ea54" ma:anchorId="00000000-0000-0000-0000-000000000000" ma:open="false" ma:isKeyword="false">
      <xsd:complexType>
        <xsd:sequence>
          <xsd:element ref="pc:Terms" minOccurs="0" maxOccurs="1"/>
        </xsd:sequence>
      </xsd:complexType>
    </xsd:element>
    <xsd:element name="jd72fc8ce65d420c8dd9391f0ce35857" ma:index="15" nillable="true" ma:taxonomy="true" ma:internalName="jd72fc8ce65d420c8dd9391f0ce35857" ma:taxonomyFieldName="IGClass" ma:displayName="IG Class" ma:default="1;#Not Protectively Marked|f508625e-44df-419e-a3cf-2a27b34e0430" ma:fieldId="{3d72fc8c-e65d-420c-8dd9-391f0ce35857}" ma:sspId="27369afb-e37e-4766-bfc2-66fbea9a9399" ma:termSetId="5a5f59ca-75cf-4659-8eec-4a9004a0d05e"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27369afb-e37e-4766-bfc2-66fbea9a939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b98697-7481-45b8-ade1-82990ed749b1" elementFormDefault="qualified">
    <xsd:import namespace="http://schemas.microsoft.com/office/2006/documentManagement/types"/>
    <xsd:import namespace="http://schemas.microsoft.com/office/infopath/2007/PartnerControls"/>
    <xsd:element name="Linktopol" ma:index="19" nillable="true" ma:displayName="Link to policy or procedure" ma:description="Add link to related policy or procedure held in Policies Library if not a standalone form or template." ma:list="{5072bec2-318b-45aa-94a6-1ac7937a6db7}" ma:internalName="Linktopo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90F0D66-D256-4E2E-B7D9-9FA5B01D2639}">
  <ds:schemaRefs>
    <ds:schemaRef ds:uri="Microsoft.SharePoint.Taxonomy.ContentTypeSync"/>
  </ds:schemaRefs>
</ds:datastoreItem>
</file>

<file path=customXml/itemProps2.xml><?xml version="1.0" encoding="utf-8"?>
<ds:datastoreItem xmlns:ds="http://schemas.openxmlformats.org/officeDocument/2006/customXml" ds:itemID="{1812BD9C-71B5-4F69-B1A2-70C908177420}">
  <ds:schemaRefs>
    <ds:schemaRef ds:uri="http://schemas.microsoft.com/sharepoint/v3/contenttype/forms"/>
  </ds:schemaRefs>
</ds:datastoreItem>
</file>

<file path=customXml/itemProps3.xml><?xml version="1.0" encoding="utf-8"?>
<ds:datastoreItem xmlns:ds="http://schemas.openxmlformats.org/officeDocument/2006/customXml" ds:itemID="{6A80FAFF-CFCB-4EFC-A8D9-BF7BFDCCCD18}">
  <ds:schemaRefs>
    <ds:schemaRef ds:uri="http://schemas.openxmlformats.org/officeDocument/2006/bibliography"/>
  </ds:schemaRefs>
</ds:datastoreItem>
</file>

<file path=customXml/itemProps4.xml><?xml version="1.0" encoding="utf-8"?>
<ds:datastoreItem xmlns:ds="http://schemas.openxmlformats.org/officeDocument/2006/customXml" ds:itemID="{3CAB64A3-AFFF-47DB-A4BE-D1D8DCC769F4}">
  <ds:schemaRefs>
    <ds:schemaRef ds:uri="http://schemas.microsoft.com/office/2006/metadata/properties"/>
    <ds:schemaRef ds:uri="http://schemas.microsoft.com/office/infopath/2007/PartnerControls"/>
    <ds:schemaRef ds:uri="da896d9e-a76b-4b26-8fb8-eaf668f3630a"/>
    <ds:schemaRef ds:uri="aeb98697-7481-45b8-ade1-82990ed749b1"/>
  </ds:schemaRefs>
</ds:datastoreItem>
</file>

<file path=customXml/itemProps5.xml><?xml version="1.0" encoding="utf-8"?>
<ds:datastoreItem xmlns:ds="http://schemas.openxmlformats.org/officeDocument/2006/customXml" ds:itemID="{B7F1192E-2C6B-47EC-99D8-867501C7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6d9e-a76b-4b26-8fb8-eaf668f3630a"/>
    <ds:schemaRef ds:uri="aeb98697-7481-45b8-ade1-82990ed74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002D8C7-8A00-4B33-96FA-9E494784C0C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2820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Committee Report Template</vt:lpstr>
    </vt:vector>
  </TitlesOfParts>
  <Company>Royal Surrey County Hospital NHS Foundation Trust</Company>
  <LinksUpToDate>false</LinksUpToDate>
  <CharactersWithSpaces>18858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Report Template</dc:title>
  <dc:creator>Shelley Ramtuhul</dc:creator>
  <cp:keywords>committee; front sheet; report; template</cp:keywords>
  <cp:lastModifiedBy>BARDSLEY, Mary (THE ROBERT JONES AND AGNES HUNT ORTHOPAEDIC HOSPITAL NHS FOUNDATION TRUST)</cp:lastModifiedBy>
  <cp:revision>4</cp:revision>
  <cp:lastPrinted>2017-01-06T12:59:00Z</cp:lastPrinted>
  <dcterms:created xsi:type="dcterms:W3CDTF">2023-07-13T13:00:00Z</dcterms:created>
  <dcterms:modified xsi:type="dcterms:W3CDTF">2023-07-14T13:00:00Z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0x0101005BBA354CB86B224089F5ABF68DE8791D00B7041CA75C27E947A59E521E5F10C439</vt:lpwstr>
  </property>
  <property fmtid="{D5CDD505-2E9C-101B-9397-08002B2CF9AE}" pid="3" name="TaxKeyword">
    <vt:lpwstr>1468;#committee|078b55c1-9d1c-410e-a4bc-019c40f7766c;#1469;#report|799b482a-9b96-4774-b882-bc39e3353df3;#911;#template|daa074e4-f698-472d-92e7-528cb4947c1b;#1470;#front sheet|9cad27a0-65b8-4864-b47d-cb021a0e1875</vt:lpwstr>
  </property>
  <property fmtid="{D5CDD505-2E9C-101B-9397-08002B2CF9AE}" pid="4" name="DepartmentName">
    <vt:lpwstr>38;#Corporate|4df26c52-c712-48f7-b212-de1661c6bdc8</vt:lpwstr>
  </property>
  <property fmtid="{D5CDD505-2E9C-101B-9397-08002B2CF9AE}" pid="5" name="DocumentStatus">
    <vt:lpwstr>12;#Published|d96f5379-e81a-4551-a93b-af9d49b92ef5</vt:lpwstr>
  </property>
  <property fmtid="{D5CDD505-2E9C-101B-9397-08002B2CF9AE}" pid="6" name="IGClass">
    <vt:lpwstr>1;#Not Protectively Marked|f508625e-44df-419e-a3cf-2a27b34e0430</vt:lpwstr>
  </property>
</Properties>
</file>