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D5424" w14:textId="77777777" w:rsidR="007F6098" w:rsidRPr="009527C9" w:rsidRDefault="007F6098" w:rsidP="007D4F16">
      <w:pPr>
        <w:spacing w:before="0"/>
        <w:rPr>
          <w:rFonts w:cs="Arial"/>
        </w:rPr>
      </w:pPr>
    </w:p>
    <w:tbl>
      <w:tblPr>
        <w:tblW w:w="960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43"/>
        <w:gridCol w:w="2958"/>
        <w:gridCol w:w="2134"/>
        <w:gridCol w:w="2667"/>
      </w:tblGrid>
      <w:tr w:rsidR="007F6098" w:rsidRPr="005D69AB" w14:paraId="06598729" w14:textId="77777777" w:rsidTr="0027651C">
        <w:trPr>
          <w:trHeight w:val="757"/>
        </w:trPr>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4981B847" w14:textId="77777777" w:rsidR="006A0060" w:rsidRPr="005D69AB" w:rsidRDefault="007F6098" w:rsidP="007D4F16">
            <w:pPr>
              <w:pStyle w:val="Table-text"/>
              <w:spacing w:before="0" w:after="0"/>
              <w:rPr>
                <w:rFonts w:asciiTheme="minorHAnsi" w:hAnsiTheme="minorHAnsi" w:cstheme="minorHAnsi"/>
                <w:b/>
                <w:bCs/>
                <w:sz w:val="22"/>
              </w:rPr>
            </w:pPr>
            <w:r w:rsidRPr="005D69AB">
              <w:rPr>
                <w:rFonts w:asciiTheme="minorHAnsi" w:hAnsiTheme="minorHAnsi" w:cstheme="minorHAnsi"/>
                <w:b/>
                <w:bCs/>
                <w:sz w:val="22"/>
              </w:rPr>
              <w:t>Author:</w:t>
            </w:r>
          </w:p>
        </w:tc>
        <w:tc>
          <w:tcPr>
            <w:tcW w:w="29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10875569" w14:textId="79F350EF" w:rsidR="0027651C" w:rsidRPr="005D69AB" w:rsidRDefault="00441FE7" w:rsidP="007D4F16">
            <w:pPr>
              <w:pStyle w:val="Table-text"/>
              <w:spacing w:before="0" w:after="0"/>
              <w:rPr>
                <w:rFonts w:asciiTheme="minorHAnsi" w:hAnsiTheme="minorHAnsi" w:cstheme="minorHAnsi"/>
                <w:sz w:val="22"/>
              </w:rPr>
            </w:pPr>
            <w:r w:rsidRPr="005D69AB">
              <w:rPr>
                <w:rFonts w:asciiTheme="minorHAnsi" w:hAnsiTheme="minorHAnsi" w:cstheme="minorHAnsi"/>
                <w:sz w:val="22"/>
              </w:rPr>
              <w:t>Louise Pearson</w:t>
            </w:r>
            <w:r w:rsidR="0034685F" w:rsidRPr="005D69AB">
              <w:rPr>
                <w:rFonts w:asciiTheme="minorHAnsi" w:hAnsiTheme="minorHAnsi" w:cstheme="minorHAnsi"/>
                <w:sz w:val="22"/>
              </w:rPr>
              <w:t xml:space="preserve">, </w:t>
            </w:r>
            <w:r w:rsidR="00924E1C">
              <w:rPr>
                <w:rFonts w:asciiTheme="minorHAnsi" w:hAnsiTheme="minorHAnsi" w:cstheme="minorHAnsi"/>
                <w:sz w:val="22"/>
              </w:rPr>
              <w:t xml:space="preserve">Assistant </w:t>
            </w:r>
            <w:r w:rsidR="0034685F" w:rsidRPr="005D69AB">
              <w:rPr>
                <w:rFonts w:asciiTheme="minorHAnsi" w:hAnsiTheme="minorHAnsi" w:cstheme="minorHAnsi"/>
                <w:sz w:val="22"/>
              </w:rPr>
              <w:t>Chief Nurse</w:t>
            </w:r>
          </w:p>
        </w:tc>
        <w:tc>
          <w:tcPr>
            <w:tcW w:w="2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32E459EA" w14:textId="77777777" w:rsidR="007F6098" w:rsidRPr="005D69AB" w:rsidRDefault="007F6098" w:rsidP="007D4F16">
            <w:pPr>
              <w:pStyle w:val="Table-text"/>
              <w:spacing w:before="0" w:after="0"/>
              <w:rPr>
                <w:rFonts w:asciiTheme="minorHAnsi" w:hAnsiTheme="minorHAnsi" w:cstheme="minorHAnsi"/>
                <w:b/>
                <w:bCs/>
                <w:sz w:val="22"/>
              </w:rPr>
            </w:pPr>
            <w:r w:rsidRPr="005D69AB">
              <w:rPr>
                <w:rFonts w:asciiTheme="minorHAnsi" w:hAnsiTheme="minorHAnsi" w:cstheme="minorHAnsi"/>
                <w:b/>
                <w:bCs/>
                <w:sz w:val="22"/>
              </w:rPr>
              <w:t>Paper date:</w:t>
            </w:r>
          </w:p>
        </w:tc>
        <w:tc>
          <w:tcPr>
            <w:tcW w:w="26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7D5A2565" w14:textId="143B1AE2" w:rsidR="007C5EBD" w:rsidRPr="005D69AB" w:rsidRDefault="00E60501" w:rsidP="007D4F16">
            <w:pPr>
              <w:pStyle w:val="Table-text"/>
              <w:rPr>
                <w:rFonts w:asciiTheme="minorHAnsi" w:hAnsiTheme="minorHAnsi" w:cstheme="minorHAnsi"/>
                <w:sz w:val="22"/>
              </w:rPr>
            </w:pPr>
            <w:r>
              <w:rPr>
                <w:rFonts w:asciiTheme="minorHAnsi" w:hAnsiTheme="minorHAnsi" w:cstheme="minorHAnsi"/>
                <w:sz w:val="22"/>
              </w:rPr>
              <w:t>16</w:t>
            </w:r>
            <w:r w:rsidRPr="00E60501">
              <w:rPr>
                <w:rFonts w:asciiTheme="minorHAnsi" w:hAnsiTheme="minorHAnsi" w:cstheme="minorHAnsi"/>
                <w:sz w:val="22"/>
                <w:vertAlign w:val="superscript"/>
              </w:rPr>
              <w:t>th</w:t>
            </w:r>
            <w:r>
              <w:rPr>
                <w:rFonts w:asciiTheme="minorHAnsi" w:hAnsiTheme="minorHAnsi" w:cstheme="minorHAnsi"/>
                <w:sz w:val="22"/>
              </w:rPr>
              <w:t xml:space="preserve"> February</w:t>
            </w:r>
            <w:r w:rsidR="002E3AFC">
              <w:rPr>
                <w:rFonts w:asciiTheme="minorHAnsi" w:hAnsiTheme="minorHAnsi" w:cstheme="minorHAnsi"/>
                <w:sz w:val="22"/>
              </w:rPr>
              <w:t xml:space="preserve"> 2023</w:t>
            </w:r>
          </w:p>
        </w:tc>
      </w:tr>
      <w:tr w:rsidR="007F6098" w:rsidRPr="005D69AB" w14:paraId="24447549" w14:textId="77777777" w:rsidTr="0027651C">
        <w:trPr>
          <w:trHeight w:val="524"/>
        </w:trPr>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33A2DFED" w14:textId="1236D8ED" w:rsidR="006A0060" w:rsidRPr="005D69AB" w:rsidRDefault="000F1B65" w:rsidP="007D4F16">
            <w:pPr>
              <w:pStyle w:val="Table-text"/>
              <w:spacing w:before="0" w:after="0"/>
              <w:rPr>
                <w:rFonts w:asciiTheme="minorHAnsi" w:hAnsiTheme="minorHAnsi" w:cstheme="minorHAnsi"/>
                <w:b/>
                <w:bCs/>
                <w:sz w:val="22"/>
              </w:rPr>
            </w:pPr>
            <w:r w:rsidRPr="005D69AB">
              <w:rPr>
                <w:rFonts w:asciiTheme="minorHAnsi" w:hAnsiTheme="minorHAnsi" w:cstheme="minorHAnsi"/>
                <w:b/>
                <w:bCs/>
                <w:sz w:val="22"/>
              </w:rPr>
              <w:t>Senior Leader</w:t>
            </w:r>
            <w:r w:rsidR="009F426B" w:rsidRPr="005D69AB">
              <w:rPr>
                <w:rFonts w:asciiTheme="minorHAnsi" w:hAnsiTheme="minorHAnsi" w:cstheme="minorHAnsi"/>
                <w:b/>
                <w:bCs/>
                <w:sz w:val="22"/>
              </w:rPr>
              <w:t xml:space="preserve"> </w:t>
            </w:r>
            <w:r w:rsidR="007F6098" w:rsidRPr="005D69AB">
              <w:rPr>
                <w:rFonts w:asciiTheme="minorHAnsi" w:hAnsiTheme="minorHAnsi" w:cstheme="minorHAnsi"/>
                <w:b/>
                <w:bCs/>
                <w:sz w:val="22"/>
              </w:rPr>
              <w:t>Sponsor:</w:t>
            </w:r>
          </w:p>
        </w:tc>
        <w:tc>
          <w:tcPr>
            <w:tcW w:w="29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0A754B23" w14:textId="28E6FF37" w:rsidR="007F6098" w:rsidRPr="005D69AB" w:rsidRDefault="00EB7DD3" w:rsidP="007D4F16">
            <w:pPr>
              <w:pStyle w:val="Table-text"/>
              <w:spacing w:before="0" w:after="0"/>
              <w:rPr>
                <w:rFonts w:asciiTheme="minorHAnsi" w:hAnsiTheme="minorHAnsi" w:cstheme="minorHAnsi"/>
                <w:sz w:val="22"/>
              </w:rPr>
            </w:pPr>
            <w:r w:rsidRPr="005D69AB">
              <w:rPr>
                <w:rFonts w:asciiTheme="minorHAnsi" w:hAnsiTheme="minorHAnsi" w:cstheme="minorHAnsi"/>
                <w:sz w:val="22"/>
              </w:rPr>
              <w:t>Sara Ellis</w:t>
            </w:r>
            <w:r w:rsidR="007D119B" w:rsidRPr="005D69AB">
              <w:rPr>
                <w:rFonts w:asciiTheme="minorHAnsi" w:hAnsiTheme="minorHAnsi" w:cstheme="minorHAnsi"/>
                <w:sz w:val="22"/>
              </w:rPr>
              <w:t>-Anderson</w:t>
            </w:r>
            <w:r w:rsidRPr="005D69AB">
              <w:rPr>
                <w:rFonts w:asciiTheme="minorHAnsi" w:hAnsiTheme="minorHAnsi" w:cstheme="minorHAnsi"/>
                <w:sz w:val="22"/>
              </w:rPr>
              <w:t>, C</w:t>
            </w:r>
            <w:r w:rsidR="00847270">
              <w:rPr>
                <w:rFonts w:asciiTheme="minorHAnsi" w:hAnsiTheme="minorHAnsi" w:cstheme="minorHAnsi"/>
                <w:sz w:val="22"/>
              </w:rPr>
              <w:t xml:space="preserve">hief </w:t>
            </w:r>
            <w:proofErr w:type="gramStart"/>
            <w:r w:rsidR="00847270">
              <w:rPr>
                <w:rFonts w:asciiTheme="minorHAnsi" w:hAnsiTheme="minorHAnsi" w:cstheme="minorHAnsi"/>
                <w:sz w:val="22"/>
              </w:rPr>
              <w:t>Nurse</w:t>
            </w:r>
            <w:proofErr w:type="gramEnd"/>
            <w:r w:rsidR="00847270">
              <w:rPr>
                <w:rFonts w:asciiTheme="minorHAnsi" w:hAnsiTheme="minorHAnsi" w:cstheme="minorHAnsi"/>
                <w:sz w:val="22"/>
              </w:rPr>
              <w:t xml:space="preserve"> and Patient Safety Officer</w:t>
            </w:r>
          </w:p>
        </w:tc>
        <w:tc>
          <w:tcPr>
            <w:tcW w:w="2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50D02E7E" w14:textId="5EDC2518" w:rsidR="007F6098" w:rsidRPr="005D69AB" w:rsidRDefault="006A0060" w:rsidP="007D4F16">
            <w:pPr>
              <w:pStyle w:val="Table-text"/>
              <w:spacing w:before="0" w:after="0"/>
              <w:rPr>
                <w:rFonts w:asciiTheme="minorHAnsi" w:hAnsiTheme="minorHAnsi" w:cstheme="minorHAnsi"/>
                <w:b/>
                <w:bCs/>
                <w:sz w:val="22"/>
              </w:rPr>
            </w:pPr>
            <w:r w:rsidRPr="005D69AB">
              <w:rPr>
                <w:rFonts w:asciiTheme="minorHAnsi" w:hAnsiTheme="minorHAnsi" w:cstheme="minorHAnsi"/>
                <w:b/>
                <w:bCs/>
                <w:sz w:val="22"/>
              </w:rPr>
              <w:t>Paper</w:t>
            </w:r>
            <w:r w:rsidR="004837AF" w:rsidRPr="005D69AB">
              <w:rPr>
                <w:rFonts w:asciiTheme="minorHAnsi" w:hAnsiTheme="minorHAnsi" w:cstheme="minorHAnsi"/>
                <w:b/>
                <w:bCs/>
                <w:sz w:val="22"/>
              </w:rPr>
              <w:t xml:space="preserve"> written on:</w:t>
            </w:r>
          </w:p>
        </w:tc>
        <w:tc>
          <w:tcPr>
            <w:tcW w:w="26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D947B20" w14:textId="7CDBBC19" w:rsidR="007F6098" w:rsidRPr="005D69AB" w:rsidRDefault="00E60501" w:rsidP="007D4F16">
            <w:pPr>
              <w:pStyle w:val="Table-text"/>
              <w:rPr>
                <w:rFonts w:asciiTheme="minorHAnsi" w:hAnsiTheme="minorHAnsi" w:cstheme="minorHAnsi"/>
                <w:sz w:val="22"/>
              </w:rPr>
            </w:pPr>
            <w:r>
              <w:rPr>
                <w:rFonts w:asciiTheme="minorHAnsi" w:hAnsiTheme="minorHAnsi" w:cstheme="minorHAnsi"/>
                <w:sz w:val="22"/>
              </w:rPr>
              <w:t>9</w:t>
            </w:r>
            <w:r w:rsidRPr="00E60501">
              <w:rPr>
                <w:rFonts w:asciiTheme="minorHAnsi" w:hAnsiTheme="minorHAnsi" w:cstheme="minorHAnsi"/>
                <w:sz w:val="22"/>
                <w:vertAlign w:val="superscript"/>
              </w:rPr>
              <w:t>th</w:t>
            </w:r>
            <w:r>
              <w:rPr>
                <w:rFonts w:asciiTheme="minorHAnsi" w:hAnsiTheme="minorHAnsi" w:cstheme="minorHAnsi"/>
                <w:sz w:val="22"/>
              </w:rPr>
              <w:t xml:space="preserve"> February</w:t>
            </w:r>
            <w:r w:rsidR="002E3AFC">
              <w:rPr>
                <w:rFonts w:asciiTheme="minorHAnsi" w:hAnsiTheme="minorHAnsi" w:cstheme="minorHAnsi"/>
                <w:sz w:val="22"/>
              </w:rPr>
              <w:t xml:space="preserve"> 2023</w:t>
            </w:r>
            <w:r w:rsidR="004837AF" w:rsidRPr="005D69AB">
              <w:rPr>
                <w:rFonts w:asciiTheme="minorHAnsi" w:hAnsiTheme="minorHAnsi" w:cstheme="minorHAnsi"/>
                <w:sz w:val="22"/>
              </w:rPr>
              <w:t xml:space="preserve"> </w:t>
            </w:r>
          </w:p>
        </w:tc>
      </w:tr>
      <w:tr w:rsidR="007F6098" w:rsidRPr="005D69AB" w14:paraId="0BC46E16" w14:textId="77777777" w:rsidTr="0027651C">
        <w:trPr>
          <w:trHeight w:val="822"/>
        </w:trPr>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71543241" w14:textId="77777777" w:rsidR="006A0060" w:rsidRPr="005D69AB" w:rsidRDefault="006A0060" w:rsidP="007D4F16">
            <w:pPr>
              <w:pStyle w:val="Table-text"/>
              <w:spacing w:before="0" w:after="0"/>
              <w:rPr>
                <w:rFonts w:asciiTheme="minorHAnsi" w:hAnsiTheme="minorHAnsi" w:cstheme="minorHAnsi"/>
                <w:b/>
                <w:bCs/>
                <w:sz w:val="22"/>
              </w:rPr>
            </w:pPr>
            <w:r w:rsidRPr="005D69AB">
              <w:rPr>
                <w:rFonts w:asciiTheme="minorHAnsi" w:hAnsiTheme="minorHAnsi" w:cstheme="minorHAnsi"/>
                <w:b/>
                <w:bCs/>
                <w:sz w:val="22"/>
              </w:rPr>
              <w:t>Paper</w:t>
            </w:r>
            <w:r w:rsidR="007F6098" w:rsidRPr="005D69AB">
              <w:rPr>
                <w:rFonts w:asciiTheme="minorHAnsi" w:hAnsiTheme="minorHAnsi" w:cstheme="minorHAnsi"/>
                <w:b/>
                <w:bCs/>
                <w:sz w:val="22"/>
              </w:rPr>
              <w:t xml:space="preserve"> </w:t>
            </w:r>
            <w:r w:rsidRPr="005D69AB">
              <w:rPr>
                <w:rFonts w:asciiTheme="minorHAnsi" w:hAnsiTheme="minorHAnsi" w:cstheme="minorHAnsi"/>
                <w:b/>
                <w:bCs/>
                <w:sz w:val="22"/>
              </w:rPr>
              <w:t>R</w:t>
            </w:r>
            <w:r w:rsidR="009F426B" w:rsidRPr="005D69AB">
              <w:rPr>
                <w:rFonts w:asciiTheme="minorHAnsi" w:hAnsiTheme="minorHAnsi" w:cstheme="minorHAnsi"/>
                <w:b/>
                <w:bCs/>
                <w:sz w:val="22"/>
              </w:rPr>
              <w:t>eviewed by</w:t>
            </w:r>
            <w:r w:rsidR="007F6098" w:rsidRPr="005D69AB">
              <w:rPr>
                <w:rFonts w:asciiTheme="minorHAnsi" w:hAnsiTheme="minorHAnsi" w:cstheme="minorHAnsi"/>
                <w:b/>
                <w:bCs/>
                <w:sz w:val="22"/>
              </w:rPr>
              <w:t>:</w:t>
            </w:r>
          </w:p>
        </w:tc>
        <w:tc>
          <w:tcPr>
            <w:tcW w:w="29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4618E56B" w14:textId="5BE8661E" w:rsidR="007F6098" w:rsidRPr="005D69AB" w:rsidRDefault="00847270" w:rsidP="007D4F16">
            <w:pPr>
              <w:pStyle w:val="Table-text"/>
              <w:spacing w:before="0" w:after="0"/>
              <w:rPr>
                <w:rFonts w:asciiTheme="minorHAnsi" w:hAnsiTheme="minorHAnsi" w:cstheme="minorHAnsi"/>
                <w:sz w:val="22"/>
              </w:rPr>
            </w:pPr>
            <w:r w:rsidRPr="005D69AB">
              <w:rPr>
                <w:rFonts w:asciiTheme="minorHAnsi" w:hAnsiTheme="minorHAnsi" w:cstheme="minorHAnsi"/>
                <w:sz w:val="22"/>
              </w:rPr>
              <w:t>Sara Ellis-Anderson, C</w:t>
            </w:r>
            <w:r>
              <w:rPr>
                <w:rFonts w:asciiTheme="minorHAnsi" w:hAnsiTheme="minorHAnsi" w:cstheme="minorHAnsi"/>
                <w:sz w:val="22"/>
              </w:rPr>
              <w:t xml:space="preserve">hief </w:t>
            </w:r>
            <w:proofErr w:type="gramStart"/>
            <w:r>
              <w:rPr>
                <w:rFonts w:asciiTheme="minorHAnsi" w:hAnsiTheme="minorHAnsi" w:cstheme="minorHAnsi"/>
                <w:sz w:val="22"/>
              </w:rPr>
              <w:t>Nurse</w:t>
            </w:r>
            <w:proofErr w:type="gramEnd"/>
            <w:r>
              <w:rPr>
                <w:rFonts w:asciiTheme="minorHAnsi" w:hAnsiTheme="minorHAnsi" w:cstheme="minorHAnsi"/>
                <w:sz w:val="22"/>
              </w:rPr>
              <w:t xml:space="preserve"> and Patient Safety Officer</w:t>
            </w:r>
          </w:p>
        </w:tc>
        <w:tc>
          <w:tcPr>
            <w:tcW w:w="2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hideMark/>
          </w:tcPr>
          <w:p w14:paraId="442612D0" w14:textId="313AAE3A" w:rsidR="007F6098" w:rsidRPr="005D69AB" w:rsidRDefault="000F1B65" w:rsidP="007D4F16">
            <w:pPr>
              <w:pStyle w:val="Table-text"/>
              <w:spacing w:before="0" w:after="0"/>
              <w:rPr>
                <w:rFonts w:asciiTheme="minorHAnsi" w:hAnsiTheme="minorHAnsi" w:cstheme="minorHAnsi"/>
                <w:b/>
                <w:bCs/>
                <w:sz w:val="22"/>
              </w:rPr>
            </w:pPr>
            <w:r w:rsidRPr="005D69AB">
              <w:rPr>
                <w:rFonts w:asciiTheme="minorHAnsi" w:hAnsiTheme="minorHAnsi" w:cstheme="minorHAnsi"/>
                <w:b/>
                <w:bCs/>
                <w:sz w:val="22"/>
              </w:rPr>
              <w:t>Paper Type:</w:t>
            </w:r>
          </w:p>
        </w:tc>
        <w:tc>
          <w:tcPr>
            <w:tcW w:w="26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03AC8058" w14:textId="1B5FC318" w:rsidR="007F6098" w:rsidRPr="005D69AB" w:rsidRDefault="004837AF" w:rsidP="007D4F16">
            <w:pPr>
              <w:pStyle w:val="Table-text"/>
              <w:rPr>
                <w:rFonts w:asciiTheme="minorHAnsi" w:hAnsiTheme="minorHAnsi" w:cstheme="minorHAnsi"/>
                <w:sz w:val="22"/>
              </w:rPr>
            </w:pPr>
            <w:r w:rsidRPr="005D69AB">
              <w:rPr>
                <w:rFonts w:asciiTheme="minorHAnsi" w:hAnsiTheme="minorHAnsi" w:cstheme="minorHAnsi"/>
                <w:sz w:val="22"/>
              </w:rPr>
              <w:t>Workforce</w:t>
            </w:r>
            <w:r w:rsidR="00EB7DD3" w:rsidRPr="005D69AB">
              <w:rPr>
                <w:rFonts w:asciiTheme="minorHAnsi" w:hAnsiTheme="minorHAnsi" w:cstheme="minorHAnsi"/>
                <w:sz w:val="22"/>
              </w:rPr>
              <w:t xml:space="preserve">, </w:t>
            </w:r>
            <w:r w:rsidRPr="005D69AB">
              <w:rPr>
                <w:rFonts w:asciiTheme="minorHAnsi" w:hAnsiTheme="minorHAnsi" w:cstheme="minorHAnsi"/>
                <w:sz w:val="22"/>
              </w:rPr>
              <w:t xml:space="preserve">Performance </w:t>
            </w:r>
            <w:r w:rsidR="00EB7DD3" w:rsidRPr="005D69AB">
              <w:rPr>
                <w:rFonts w:asciiTheme="minorHAnsi" w:hAnsiTheme="minorHAnsi" w:cstheme="minorHAnsi"/>
                <w:sz w:val="22"/>
              </w:rPr>
              <w:t xml:space="preserve">and Quality </w:t>
            </w:r>
          </w:p>
        </w:tc>
      </w:tr>
      <w:tr w:rsidR="00EB7DD3" w:rsidRPr="005D69AB" w14:paraId="2A89F450" w14:textId="77777777" w:rsidTr="0027651C">
        <w:trPr>
          <w:trHeight w:val="586"/>
        </w:trPr>
        <w:tc>
          <w:tcPr>
            <w:tcW w:w="18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09C00BBA" w14:textId="77777777" w:rsidR="00EB7DD3" w:rsidRPr="005D69AB" w:rsidRDefault="00EB7DD3" w:rsidP="00EB7DD3">
            <w:pPr>
              <w:pStyle w:val="Table-text"/>
              <w:spacing w:before="0" w:after="0"/>
              <w:rPr>
                <w:rFonts w:asciiTheme="minorHAnsi" w:hAnsiTheme="minorHAnsi" w:cstheme="minorHAnsi"/>
                <w:b/>
                <w:bCs/>
                <w:sz w:val="22"/>
              </w:rPr>
            </w:pPr>
            <w:r w:rsidRPr="005D69AB">
              <w:rPr>
                <w:rFonts w:asciiTheme="minorHAnsi" w:hAnsiTheme="minorHAnsi" w:cstheme="minorHAnsi"/>
                <w:b/>
                <w:bCs/>
                <w:sz w:val="22"/>
              </w:rPr>
              <w:t>Forum submitted to:</w:t>
            </w:r>
          </w:p>
        </w:tc>
        <w:tc>
          <w:tcPr>
            <w:tcW w:w="29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278E87DC" w14:textId="68AE9E97" w:rsidR="00EB7DD3" w:rsidRPr="005D69AB" w:rsidRDefault="00EB7DD3" w:rsidP="00EB7DD3">
            <w:pPr>
              <w:pStyle w:val="Table-text"/>
              <w:spacing w:before="0" w:after="0"/>
              <w:rPr>
                <w:rFonts w:asciiTheme="minorHAnsi" w:hAnsiTheme="minorHAnsi" w:cstheme="minorHAnsi"/>
                <w:sz w:val="22"/>
              </w:rPr>
            </w:pPr>
            <w:r w:rsidRPr="005D69AB">
              <w:rPr>
                <w:rFonts w:asciiTheme="minorHAnsi" w:hAnsiTheme="minorHAnsi" w:cstheme="minorHAnsi"/>
                <w:sz w:val="22"/>
              </w:rPr>
              <w:t xml:space="preserve">People </w:t>
            </w:r>
            <w:r w:rsidR="00847270">
              <w:rPr>
                <w:rFonts w:asciiTheme="minorHAnsi" w:hAnsiTheme="minorHAnsi" w:cstheme="minorHAnsi"/>
                <w:sz w:val="22"/>
              </w:rPr>
              <w:t xml:space="preserve">and Culture </w:t>
            </w:r>
            <w:r w:rsidRPr="005D69AB">
              <w:rPr>
                <w:rFonts w:asciiTheme="minorHAnsi" w:hAnsiTheme="minorHAnsi" w:cstheme="minorHAnsi"/>
                <w:sz w:val="22"/>
              </w:rPr>
              <w:t>Committee</w:t>
            </w:r>
          </w:p>
        </w:tc>
        <w:tc>
          <w:tcPr>
            <w:tcW w:w="213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vAlign w:val="center"/>
          </w:tcPr>
          <w:p w14:paraId="21FEB99F" w14:textId="77777777" w:rsidR="00EB7DD3" w:rsidRPr="005D69AB" w:rsidRDefault="00EB7DD3" w:rsidP="00EB7DD3">
            <w:pPr>
              <w:pStyle w:val="Table-text"/>
              <w:spacing w:before="0" w:after="0"/>
              <w:rPr>
                <w:rFonts w:asciiTheme="minorHAnsi" w:hAnsiTheme="minorHAnsi" w:cstheme="minorHAnsi"/>
                <w:b/>
                <w:bCs/>
                <w:sz w:val="22"/>
              </w:rPr>
            </w:pPr>
            <w:r w:rsidRPr="005D69AB">
              <w:rPr>
                <w:rFonts w:asciiTheme="minorHAnsi" w:hAnsiTheme="minorHAnsi" w:cstheme="minorHAnsi"/>
                <w:b/>
                <w:bCs/>
                <w:sz w:val="22"/>
              </w:rPr>
              <w:t>Paper FOIA Status:</w:t>
            </w:r>
          </w:p>
        </w:tc>
        <w:tc>
          <w:tcPr>
            <w:tcW w:w="26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4423D32A" w14:textId="43CC3D6B" w:rsidR="00EB7DD3" w:rsidRPr="005D69AB" w:rsidRDefault="00EB7DD3" w:rsidP="00EB7DD3">
            <w:pPr>
              <w:pStyle w:val="Table-text"/>
              <w:rPr>
                <w:rFonts w:asciiTheme="minorHAnsi" w:hAnsiTheme="minorHAnsi" w:cstheme="minorHAnsi"/>
                <w:sz w:val="22"/>
              </w:rPr>
            </w:pPr>
            <w:r w:rsidRPr="005D69AB">
              <w:rPr>
                <w:rFonts w:asciiTheme="minorHAnsi" w:hAnsiTheme="minorHAnsi" w:cstheme="minorHAnsi"/>
                <w:sz w:val="22"/>
              </w:rPr>
              <w:t>Full disclosure</w:t>
            </w:r>
          </w:p>
          <w:p w14:paraId="2D68DA42" w14:textId="0D5D1993" w:rsidR="00EB7DD3" w:rsidRPr="005D69AB" w:rsidRDefault="00EB7DD3" w:rsidP="00EB7DD3">
            <w:pPr>
              <w:pStyle w:val="Table-text"/>
              <w:rPr>
                <w:rFonts w:asciiTheme="minorHAnsi" w:hAnsiTheme="minorHAnsi" w:cstheme="minorHAnsi"/>
                <w:sz w:val="22"/>
              </w:rPr>
            </w:pPr>
          </w:p>
        </w:tc>
      </w:tr>
    </w:tbl>
    <w:p w14:paraId="45A843E5" w14:textId="77777777" w:rsidR="009527C9" w:rsidRPr="005D69AB" w:rsidRDefault="009527C9" w:rsidP="00F91FA2">
      <w:pPr>
        <w:spacing w:before="115"/>
        <w:rPr>
          <w:rFonts w:asciiTheme="minorHAnsi" w:hAnsiTheme="minorHAnsi" w:cstheme="minorHAnsi"/>
          <w:b/>
        </w:rPr>
      </w:pPr>
    </w:p>
    <w:p w14:paraId="7B382706" w14:textId="4CDC5EF6" w:rsidR="00F91FA2" w:rsidRPr="005D69AB" w:rsidRDefault="00F91FA2" w:rsidP="009527C9">
      <w:pPr>
        <w:spacing w:before="115"/>
        <w:rPr>
          <w:rFonts w:asciiTheme="minorHAnsi" w:hAnsiTheme="minorHAnsi" w:cstheme="minorHAnsi"/>
          <w:b/>
        </w:rPr>
      </w:pPr>
      <w:r w:rsidRPr="005D69AB">
        <w:rPr>
          <w:rFonts w:asciiTheme="minorHAnsi" w:hAnsiTheme="minorHAnsi" w:cstheme="minorHAnsi"/>
          <w:b/>
        </w:rPr>
        <w:t>KEY IMPLICATIONS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41"/>
        <w:gridCol w:w="6895"/>
      </w:tblGrid>
      <w:tr w:rsidR="00F91FA2" w:rsidRPr="005D69AB" w14:paraId="35856C0A" w14:textId="77777777" w:rsidTr="00F91FA2">
        <w:trPr>
          <w:trHeight w:val="746"/>
        </w:trPr>
        <w:tc>
          <w:tcPr>
            <w:tcW w:w="1459" w:type="pct"/>
          </w:tcPr>
          <w:p w14:paraId="343E1D12" w14:textId="77777777" w:rsidR="00F91FA2" w:rsidRPr="005D69AB" w:rsidRDefault="00F91FA2" w:rsidP="006E1038">
            <w:pPr>
              <w:pStyle w:val="TableParagraph"/>
              <w:rPr>
                <w:rFonts w:cstheme="minorHAnsi"/>
                <w:b/>
              </w:rPr>
            </w:pPr>
          </w:p>
          <w:p w14:paraId="4DEE1A2C" w14:textId="77777777" w:rsidR="00F91FA2" w:rsidRPr="005D69AB" w:rsidRDefault="00F91FA2" w:rsidP="006E1038">
            <w:pPr>
              <w:pStyle w:val="TableParagraph"/>
              <w:spacing w:before="1"/>
              <w:ind w:left="107"/>
              <w:rPr>
                <w:rFonts w:cstheme="minorHAnsi"/>
                <w:b/>
              </w:rPr>
            </w:pPr>
            <w:r w:rsidRPr="005D69AB">
              <w:rPr>
                <w:rFonts w:cstheme="minorHAnsi"/>
                <w:b/>
              </w:rPr>
              <w:t>Financial</w:t>
            </w:r>
          </w:p>
        </w:tc>
        <w:tc>
          <w:tcPr>
            <w:tcW w:w="3541" w:type="pct"/>
          </w:tcPr>
          <w:p w14:paraId="426EF3A2" w14:textId="77777777" w:rsidR="00F91FA2" w:rsidRPr="005D69AB" w:rsidRDefault="00F91FA2" w:rsidP="006E1038">
            <w:pPr>
              <w:pStyle w:val="TableParagraph"/>
              <w:spacing w:before="120"/>
              <w:ind w:left="108" w:right="156"/>
              <w:rPr>
                <w:rFonts w:cstheme="minorHAnsi"/>
              </w:rPr>
            </w:pPr>
            <w:r w:rsidRPr="005D69AB">
              <w:rPr>
                <w:rFonts w:cstheme="minorHAnsi"/>
              </w:rPr>
              <w:t>Robust safe staffing and recruitment processes ensure appropriate and efficient use of available resources</w:t>
            </w:r>
          </w:p>
        </w:tc>
      </w:tr>
      <w:tr w:rsidR="00F91FA2" w:rsidRPr="005D69AB" w14:paraId="6606F89A" w14:textId="77777777" w:rsidTr="00F91FA2">
        <w:trPr>
          <w:trHeight w:val="1000"/>
        </w:trPr>
        <w:tc>
          <w:tcPr>
            <w:tcW w:w="1459" w:type="pct"/>
          </w:tcPr>
          <w:p w14:paraId="5A8E7B78" w14:textId="77777777" w:rsidR="00F91FA2" w:rsidRPr="005D69AB" w:rsidRDefault="00F91FA2" w:rsidP="006E1038">
            <w:pPr>
              <w:pStyle w:val="TableParagraph"/>
              <w:spacing w:before="1"/>
              <w:rPr>
                <w:rFonts w:cstheme="minorHAnsi"/>
                <w:b/>
              </w:rPr>
            </w:pPr>
          </w:p>
          <w:p w14:paraId="2723A182" w14:textId="77777777" w:rsidR="00F91FA2" w:rsidRPr="005D69AB" w:rsidRDefault="00F91FA2" w:rsidP="006E1038">
            <w:pPr>
              <w:pStyle w:val="TableParagraph"/>
              <w:ind w:left="107"/>
              <w:rPr>
                <w:rFonts w:cstheme="minorHAnsi"/>
                <w:b/>
              </w:rPr>
            </w:pPr>
            <w:r w:rsidRPr="005D69AB">
              <w:rPr>
                <w:rFonts w:cstheme="minorHAnsi"/>
                <w:b/>
              </w:rPr>
              <w:t>Patients Safety or Quality</w:t>
            </w:r>
          </w:p>
        </w:tc>
        <w:tc>
          <w:tcPr>
            <w:tcW w:w="3541" w:type="pct"/>
          </w:tcPr>
          <w:p w14:paraId="1CF7B5D2" w14:textId="77777777" w:rsidR="00F91FA2" w:rsidRPr="005D69AB" w:rsidRDefault="00F91FA2" w:rsidP="006E1038">
            <w:pPr>
              <w:pStyle w:val="TableParagraph"/>
              <w:spacing w:before="120"/>
              <w:ind w:left="108" w:right="437"/>
              <w:rPr>
                <w:rFonts w:cstheme="minorHAnsi"/>
              </w:rPr>
            </w:pPr>
            <w:r w:rsidRPr="005D69AB">
              <w:rPr>
                <w:rFonts w:cstheme="minorHAnsi"/>
              </w:rPr>
              <w:t>Safe staffing and correlation to nurse sensitive indicators provides assurance regarding patient safety events which may relate to nurse staffing</w:t>
            </w:r>
          </w:p>
        </w:tc>
      </w:tr>
      <w:tr w:rsidR="00F91FA2" w:rsidRPr="005D69AB" w14:paraId="27036304" w14:textId="77777777" w:rsidTr="00F91FA2">
        <w:trPr>
          <w:trHeight w:val="746"/>
        </w:trPr>
        <w:tc>
          <w:tcPr>
            <w:tcW w:w="1459" w:type="pct"/>
          </w:tcPr>
          <w:p w14:paraId="347C1871" w14:textId="77777777" w:rsidR="00F91FA2" w:rsidRPr="005D69AB" w:rsidRDefault="00F91FA2" w:rsidP="006E1038">
            <w:pPr>
              <w:pStyle w:val="TableParagraph"/>
              <w:rPr>
                <w:rFonts w:cstheme="minorHAnsi"/>
                <w:b/>
              </w:rPr>
            </w:pPr>
          </w:p>
          <w:p w14:paraId="17C2817E" w14:textId="77777777" w:rsidR="00F91FA2" w:rsidRPr="005D69AB" w:rsidRDefault="00F91FA2" w:rsidP="006E1038">
            <w:pPr>
              <w:pStyle w:val="TableParagraph"/>
              <w:spacing w:before="1"/>
              <w:ind w:left="107"/>
              <w:rPr>
                <w:rFonts w:cstheme="minorHAnsi"/>
                <w:b/>
              </w:rPr>
            </w:pPr>
            <w:r w:rsidRPr="005D69AB">
              <w:rPr>
                <w:rFonts w:cstheme="minorHAnsi"/>
                <w:b/>
              </w:rPr>
              <w:t>Workforce</w:t>
            </w:r>
          </w:p>
        </w:tc>
        <w:tc>
          <w:tcPr>
            <w:tcW w:w="3541" w:type="pct"/>
          </w:tcPr>
          <w:p w14:paraId="1BEE7B78" w14:textId="330E41D0" w:rsidR="00F91FA2" w:rsidRPr="005D69AB" w:rsidRDefault="00F91FA2" w:rsidP="006E1038">
            <w:pPr>
              <w:pStyle w:val="TableParagraph"/>
              <w:spacing w:before="117"/>
              <w:ind w:left="108" w:right="505"/>
              <w:rPr>
                <w:rFonts w:cstheme="minorHAnsi"/>
              </w:rPr>
            </w:pPr>
            <w:r w:rsidRPr="005D69AB">
              <w:rPr>
                <w:rFonts w:cstheme="minorHAnsi"/>
              </w:rPr>
              <w:t>Providing a positive experience for new recruits and supporting staff well-being promotes RJAH as an employer of choice</w:t>
            </w:r>
          </w:p>
        </w:tc>
      </w:tr>
      <w:tr w:rsidR="00F91FA2" w:rsidRPr="005D69AB" w14:paraId="05A4DFE7" w14:textId="77777777" w:rsidTr="00F91FA2">
        <w:trPr>
          <w:trHeight w:val="745"/>
        </w:trPr>
        <w:tc>
          <w:tcPr>
            <w:tcW w:w="1459" w:type="pct"/>
          </w:tcPr>
          <w:p w14:paraId="47FA61AD" w14:textId="77777777" w:rsidR="00F91FA2" w:rsidRPr="005D69AB" w:rsidRDefault="00F91FA2" w:rsidP="006E1038">
            <w:pPr>
              <w:pStyle w:val="TableParagraph"/>
              <w:rPr>
                <w:rFonts w:cstheme="minorHAnsi"/>
                <w:b/>
              </w:rPr>
            </w:pPr>
          </w:p>
          <w:p w14:paraId="6B81FFCA" w14:textId="77777777" w:rsidR="00F91FA2" w:rsidRPr="005D69AB" w:rsidRDefault="00F91FA2" w:rsidP="006E1038">
            <w:pPr>
              <w:pStyle w:val="TableParagraph"/>
              <w:ind w:left="107"/>
              <w:rPr>
                <w:rFonts w:cstheme="minorHAnsi"/>
                <w:b/>
              </w:rPr>
            </w:pPr>
            <w:r w:rsidRPr="005D69AB">
              <w:rPr>
                <w:rFonts w:cstheme="minorHAnsi"/>
                <w:b/>
              </w:rPr>
              <w:t>Operational</w:t>
            </w:r>
          </w:p>
        </w:tc>
        <w:tc>
          <w:tcPr>
            <w:tcW w:w="3541" w:type="pct"/>
          </w:tcPr>
          <w:p w14:paraId="753ECF55" w14:textId="77777777" w:rsidR="00F91FA2" w:rsidRPr="005D69AB" w:rsidRDefault="00F91FA2" w:rsidP="006E1038">
            <w:pPr>
              <w:pStyle w:val="TableParagraph"/>
              <w:spacing w:before="117"/>
              <w:ind w:left="108" w:right="327"/>
              <w:rPr>
                <w:rFonts w:cstheme="minorHAnsi"/>
              </w:rPr>
            </w:pPr>
            <w:r w:rsidRPr="005D69AB">
              <w:rPr>
                <w:rFonts w:cstheme="minorHAnsi"/>
              </w:rPr>
              <w:t>Safe staffing processes supports operational delivery and patient flow as well as patient experience</w:t>
            </w:r>
          </w:p>
        </w:tc>
      </w:tr>
    </w:tbl>
    <w:p w14:paraId="674F9025" w14:textId="77777777" w:rsidR="00F91FA2" w:rsidRPr="005D69AB" w:rsidRDefault="00F91FA2" w:rsidP="001E5C71">
      <w:pPr>
        <w:pStyle w:val="Heading2"/>
        <w:ind w:left="426"/>
        <w:rPr>
          <w:rFonts w:asciiTheme="minorHAnsi" w:hAnsiTheme="minorHAnsi" w:cstheme="minorHAnsi"/>
          <w:b/>
          <w:sz w:val="22"/>
          <w:szCs w:val="22"/>
        </w:rPr>
      </w:pPr>
    </w:p>
    <w:p w14:paraId="096E6ED7" w14:textId="339B981D" w:rsidR="007F6098" w:rsidRPr="005D69AB" w:rsidRDefault="007F6098" w:rsidP="009527C9">
      <w:pPr>
        <w:pStyle w:val="Heading2"/>
        <w:numPr>
          <w:ilvl w:val="0"/>
          <w:numId w:val="11"/>
        </w:numPr>
        <w:rPr>
          <w:rFonts w:asciiTheme="minorHAnsi" w:hAnsiTheme="minorHAnsi" w:cstheme="minorHAnsi"/>
          <w:sz w:val="22"/>
          <w:szCs w:val="22"/>
        </w:rPr>
      </w:pPr>
      <w:r w:rsidRPr="005D69AB">
        <w:rPr>
          <w:rFonts w:asciiTheme="minorHAnsi" w:hAnsiTheme="minorHAnsi" w:cstheme="minorHAnsi"/>
          <w:sz w:val="22"/>
          <w:szCs w:val="22"/>
        </w:rPr>
        <w:t xml:space="preserve">Purpose of </w:t>
      </w:r>
      <w:r w:rsidR="001B40E6" w:rsidRPr="005D69AB">
        <w:rPr>
          <w:rFonts w:asciiTheme="minorHAnsi" w:hAnsiTheme="minorHAnsi" w:cstheme="minorHAnsi"/>
          <w:sz w:val="22"/>
          <w:szCs w:val="22"/>
        </w:rPr>
        <w:t>P</w:t>
      </w:r>
      <w:r w:rsidRPr="005D69AB">
        <w:rPr>
          <w:rFonts w:asciiTheme="minorHAnsi" w:hAnsiTheme="minorHAnsi" w:cstheme="minorHAnsi"/>
          <w:sz w:val="22"/>
          <w:szCs w:val="22"/>
        </w:rPr>
        <w:t>aper</w:t>
      </w:r>
    </w:p>
    <w:p w14:paraId="39C4A44B" w14:textId="00626781" w:rsidR="009527C9" w:rsidRPr="005D69AB" w:rsidRDefault="009527C9" w:rsidP="009527C9">
      <w:pPr>
        <w:pStyle w:val="BodyText"/>
        <w:rPr>
          <w:rFonts w:asciiTheme="minorHAnsi" w:eastAsiaTheme="minorHAnsi" w:hAnsiTheme="minorHAnsi" w:cstheme="minorHAnsi"/>
        </w:rPr>
      </w:pPr>
      <w:r w:rsidRPr="005D69AB">
        <w:rPr>
          <w:rFonts w:asciiTheme="minorHAnsi" w:eastAsiaTheme="minorHAnsi" w:hAnsiTheme="minorHAnsi" w:cstheme="minorHAnsi"/>
        </w:rPr>
        <w:t>The w</w:t>
      </w:r>
      <w:r w:rsidR="007917FF" w:rsidRPr="005D69AB">
        <w:rPr>
          <w:rFonts w:asciiTheme="minorHAnsi" w:eastAsiaTheme="minorHAnsi" w:hAnsiTheme="minorHAnsi" w:cstheme="minorHAnsi"/>
        </w:rPr>
        <w:t xml:space="preserve">orkforce Staffing Safeguards have been reviewed and assessments are in place to report to </w:t>
      </w:r>
      <w:r w:rsidRPr="005D69AB">
        <w:rPr>
          <w:rFonts w:asciiTheme="minorHAnsi" w:eastAsiaTheme="minorHAnsi" w:hAnsiTheme="minorHAnsi" w:cstheme="minorHAnsi"/>
        </w:rPr>
        <w:t>the People Committee</w:t>
      </w:r>
      <w:r w:rsidR="007917FF" w:rsidRPr="005D69AB">
        <w:rPr>
          <w:rFonts w:asciiTheme="minorHAnsi" w:eastAsiaTheme="minorHAnsi" w:hAnsiTheme="minorHAnsi" w:cstheme="minorHAnsi"/>
        </w:rPr>
        <w:t xml:space="preserve"> on the staffing position for Nursing for </w:t>
      </w:r>
      <w:r w:rsidR="002E3AFC">
        <w:rPr>
          <w:rFonts w:asciiTheme="minorHAnsi" w:eastAsiaTheme="minorHAnsi" w:hAnsiTheme="minorHAnsi" w:cstheme="minorHAnsi"/>
        </w:rPr>
        <w:t xml:space="preserve">December </w:t>
      </w:r>
      <w:r w:rsidR="007917FF" w:rsidRPr="005D69AB">
        <w:rPr>
          <w:rFonts w:asciiTheme="minorHAnsi" w:eastAsiaTheme="minorHAnsi" w:hAnsiTheme="minorHAnsi" w:cstheme="minorHAnsi"/>
        </w:rPr>
        <w:t>2022</w:t>
      </w:r>
      <w:r w:rsidRPr="005D69AB">
        <w:rPr>
          <w:rFonts w:asciiTheme="minorHAnsi" w:eastAsiaTheme="minorHAnsi" w:hAnsiTheme="minorHAnsi" w:cstheme="minorHAnsi"/>
        </w:rPr>
        <w:t xml:space="preserve">. </w:t>
      </w:r>
    </w:p>
    <w:p w14:paraId="4FC04861" w14:textId="77777777" w:rsidR="009527C9" w:rsidRPr="005D69AB" w:rsidRDefault="009527C9" w:rsidP="009527C9">
      <w:pPr>
        <w:pStyle w:val="BodyText"/>
        <w:rPr>
          <w:rFonts w:asciiTheme="minorHAnsi" w:eastAsiaTheme="minorHAnsi" w:hAnsiTheme="minorHAnsi" w:cstheme="minorHAnsi"/>
        </w:rPr>
      </w:pPr>
    </w:p>
    <w:p w14:paraId="49DF7B53" w14:textId="77777777" w:rsidR="007917FF" w:rsidRPr="005D69AB" w:rsidRDefault="007917FF" w:rsidP="009527C9">
      <w:pPr>
        <w:pStyle w:val="BodyText"/>
        <w:rPr>
          <w:rFonts w:asciiTheme="minorHAnsi" w:eastAsiaTheme="minorHAnsi" w:hAnsiTheme="minorHAnsi" w:cstheme="minorHAnsi"/>
        </w:rPr>
      </w:pPr>
      <w:r w:rsidRPr="005D69AB">
        <w:rPr>
          <w:rFonts w:asciiTheme="minorHAnsi" w:eastAsiaTheme="minorHAnsi" w:hAnsiTheme="minorHAnsi" w:cstheme="minorHAnsi"/>
        </w:rPr>
        <w:t>This assessment is in line with Health and Social care regulations:</w:t>
      </w:r>
    </w:p>
    <w:p w14:paraId="1D8B085B" w14:textId="77777777" w:rsidR="007917FF" w:rsidRPr="005D69AB" w:rsidRDefault="007917FF" w:rsidP="009527C9">
      <w:pPr>
        <w:pStyle w:val="BodyText"/>
        <w:rPr>
          <w:rFonts w:asciiTheme="minorHAnsi" w:eastAsiaTheme="minorHAnsi" w:hAnsiTheme="minorHAnsi" w:cstheme="minorHAnsi"/>
        </w:rPr>
      </w:pPr>
      <w:r w:rsidRPr="005D69AB">
        <w:rPr>
          <w:rFonts w:asciiTheme="minorHAnsi" w:eastAsiaTheme="minorHAnsi" w:hAnsiTheme="minorHAnsi" w:cstheme="minorHAnsi"/>
        </w:rPr>
        <w:t>Regulation 12: Safe Care and treatment</w:t>
      </w:r>
    </w:p>
    <w:p w14:paraId="79CC3F6E" w14:textId="3EB753B2" w:rsidR="007917FF" w:rsidRPr="005D69AB" w:rsidRDefault="007917FF" w:rsidP="009527C9">
      <w:pPr>
        <w:pStyle w:val="BodyText"/>
        <w:rPr>
          <w:rFonts w:asciiTheme="minorHAnsi" w:eastAsiaTheme="minorHAnsi" w:hAnsiTheme="minorHAnsi" w:cstheme="minorHAnsi"/>
        </w:rPr>
      </w:pPr>
      <w:r w:rsidRPr="005D69AB">
        <w:rPr>
          <w:rFonts w:asciiTheme="minorHAnsi" w:eastAsiaTheme="minorHAnsi" w:hAnsiTheme="minorHAnsi" w:cstheme="minorHAnsi"/>
        </w:rPr>
        <w:t>Regulation 17: Good Governance</w:t>
      </w:r>
    </w:p>
    <w:p w14:paraId="2BAA5DE4" w14:textId="747FC214" w:rsidR="007917FF" w:rsidRPr="005D69AB" w:rsidRDefault="007917FF" w:rsidP="009527C9">
      <w:pPr>
        <w:pStyle w:val="BodyText"/>
        <w:rPr>
          <w:rFonts w:asciiTheme="minorHAnsi" w:eastAsiaTheme="minorHAnsi" w:hAnsiTheme="minorHAnsi" w:cstheme="minorHAnsi"/>
        </w:rPr>
      </w:pPr>
      <w:r w:rsidRPr="005D69AB">
        <w:rPr>
          <w:rFonts w:asciiTheme="minorHAnsi" w:eastAsiaTheme="minorHAnsi" w:hAnsiTheme="minorHAnsi" w:cstheme="minorHAnsi"/>
        </w:rPr>
        <w:t>Regulation 18: Safe Staffing</w:t>
      </w:r>
    </w:p>
    <w:p w14:paraId="4A0F3855" w14:textId="77777777" w:rsidR="00732B71" w:rsidRPr="005D69AB" w:rsidRDefault="00732B71" w:rsidP="00732B71">
      <w:pPr>
        <w:pStyle w:val="BodyText"/>
        <w:rPr>
          <w:rFonts w:asciiTheme="minorHAnsi" w:hAnsiTheme="minorHAnsi" w:cstheme="minorHAnsi"/>
        </w:rPr>
      </w:pPr>
    </w:p>
    <w:p w14:paraId="2DAAF4C0" w14:textId="77777777" w:rsidR="00732B71" w:rsidRPr="005D69AB" w:rsidRDefault="009527C9" w:rsidP="009527C9">
      <w:pPr>
        <w:pStyle w:val="BodyText"/>
        <w:rPr>
          <w:rFonts w:asciiTheme="minorHAnsi" w:hAnsiTheme="minorHAnsi" w:cstheme="minorHAnsi"/>
        </w:rPr>
      </w:pPr>
      <w:r w:rsidRPr="005D69AB">
        <w:rPr>
          <w:rFonts w:asciiTheme="minorHAnsi" w:hAnsiTheme="minorHAnsi" w:cstheme="minorHAnsi"/>
        </w:rPr>
        <w:t xml:space="preserve">The committee is asked </w:t>
      </w:r>
      <w:r w:rsidRPr="002E3AFC">
        <w:rPr>
          <w:rFonts w:asciiTheme="minorHAnsi" w:hAnsiTheme="minorHAnsi" w:cstheme="minorHAnsi"/>
        </w:rPr>
        <w:t>to note and receive assurance from the report and</w:t>
      </w:r>
      <w:r w:rsidRPr="005D69AB">
        <w:rPr>
          <w:rFonts w:asciiTheme="minorHAnsi" w:hAnsiTheme="minorHAnsi" w:cstheme="minorHAnsi"/>
        </w:rPr>
        <w:t xml:space="preserve"> analysis therein that the organisation has fulfilled its obligations in relation to Nurse safer staffing. </w:t>
      </w:r>
    </w:p>
    <w:p w14:paraId="41EF63E9" w14:textId="77777777" w:rsidR="00732B71" w:rsidRPr="005D69AB" w:rsidRDefault="00732B71" w:rsidP="009527C9">
      <w:pPr>
        <w:pStyle w:val="BodyText"/>
        <w:rPr>
          <w:rFonts w:asciiTheme="minorHAnsi" w:hAnsiTheme="minorHAnsi" w:cstheme="minorHAnsi"/>
        </w:rPr>
      </w:pPr>
    </w:p>
    <w:p w14:paraId="18383CE6" w14:textId="4B22CB4C" w:rsidR="00486651" w:rsidRPr="005D69AB" w:rsidRDefault="007F24AD" w:rsidP="00486651">
      <w:pPr>
        <w:pStyle w:val="Heading2"/>
        <w:numPr>
          <w:ilvl w:val="0"/>
          <w:numId w:val="11"/>
        </w:numPr>
        <w:rPr>
          <w:rFonts w:asciiTheme="minorHAnsi" w:hAnsiTheme="minorHAnsi" w:cstheme="minorHAnsi"/>
          <w:sz w:val="22"/>
          <w:szCs w:val="22"/>
        </w:rPr>
      </w:pPr>
      <w:r w:rsidRPr="005D69AB">
        <w:rPr>
          <w:rFonts w:asciiTheme="minorHAnsi" w:hAnsiTheme="minorHAnsi" w:cstheme="minorHAnsi"/>
          <w:sz w:val="22"/>
          <w:szCs w:val="22"/>
        </w:rPr>
        <w:t>Executive Summary</w:t>
      </w:r>
    </w:p>
    <w:p w14:paraId="0040539B" w14:textId="53A04DF9" w:rsidR="007B3020" w:rsidRDefault="007B3020" w:rsidP="007B3020">
      <w:pPr>
        <w:pStyle w:val="BodyText"/>
        <w:rPr>
          <w:rFonts w:asciiTheme="minorHAnsi" w:hAnsiTheme="minorHAnsi" w:cstheme="minorHAnsi"/>
        </w:rPr>
      </w:pPr>
      <w:r w:rsidRPr="005D69AB">
        <w:rPr>
          <w:rFonts w:asciiTheme="minorHAnsi" w:hAnsiTheme="minorHAnsi" w:cstheme="minorHAnsi"/>
        </w:rPr>
        <w:t xml:space="preserve">The report provides an overview of the nurse staffing levels and skill mix for </w:t>
      </w:r>
      <w:r w:rsidR="00E45538">
        <w:rPr>
          <w:rFonts w:asciiTheme="minorHAnsi" w:hAnsiTheme="minorHAnsi" w:cstheme="minorHAnsi"/>
        </w:rPr>
        <w:t>January 2023</w:t>
      </w:r>
      <w:r w:rsidRPr="005D69AB">
        <w:rPr>
          <w:rFonts w:asciiTheme="minorHAnsi" w:hAnsiTheme="minorHAnsi" w:cstheme="minorHAnsi"/>
        </w:rPr>
        <w:t xml:space="preserve">. It details of staffing fill rates, care hours per day, current arrangements for oversight and governance, use of bank/agency staffing, an update on targeted areas to support the </w:t>
      </w:r>
      <w:r w:rsidR="002E3AFC" w:rsidRPr="005D69AB">
        <w:rPr>
          <w:rFonts w:asciiTheme="minorHAnsi" w:hAnsiTheme="minorHAnsi" w:cstheme="minorHAnsi"/>
        </w:rPr>
        <w:t>pipeline</w:t>
      </w:r>
      <w:r w:rsidRPr="005D69AB">
        <w:rPr>
          <w:rFonts w:asciiTheme="minorHAnsi" w:hAnsiTheme="minorHAnsi" w:cstheme="minorHAnsi"/>
        </w:rPr>
        <w:t xml:space="preserve"> for </w:t>
      </w:r>
      <w:r w:rsidR="00F14555" w:rsidRPr="005D69AB">
        <w:rPr>
          <w:rFonts w:asciiTheme="minorHAnsi" w:hAnsiTheme="minorHAnsi" w:cstheme="minorHAnsi"/>
        </w:rPr>
        <w:t>nurse staffing.</w:t>
      </w:r>
    </w:p>
    <w:p w14:paraId="73425E0B" w14:textId="541ED1E4" w:rsidR="00924E1C" w:rsidRDefault="00924E1C" w:rsidP="007B3020">
      <w:pPr>
        <w:pStyle w:val="BodyText"/>
        <w:rPr>
          <w:rFonts w:asciiTheme="minorHAnsi" w:hAnsiTheme="minorHAnsi" w:cstheme="minorHAnsi"/>
        </w:rPr>
      </w:pPr>
    </w:p>
    <w:p w14:paraId="3D670872" w14:textId="77777777" w:rsidR="00924E1C" w:rsidRPr="005D69AB" w:rsidRDefault="00924E1C" w:rsidP="007B3020">
      <w:pPr>
        <w:pStyle w:val="BodyText"/>
        <w:rPr>
          <w:rFonts w:asciiTheme="minorHAnsi" w:hAnsiTheme="minorHAnsi" w:cstheme="minorHAnsi"/>
        </w:rPr>
      </w:pPr>
    </w:p>
    <w:p w14:paraId="7D17F751" w14:textId="77777777" w:rsidR="007B3020" w:rsidRPr="005D69AB" w:rsidRDefault="007B3020" w:rsidP="007B3020">
      <w:pPr>
        <w:pStyle w:val="BodyText"/>
        <w:rPr>
          <w:rFonts w:asciiTheme="minorHAnsi" w:hAnsiTheme="minorHAnsi" w:cstheme="minorHAnsi"/>
        </w:rPr>
      </w:pPr>
    </w:p>
    <w:p w14:paraId="7B9D65E4" w14:textId="2430F194" w:rsidR="007B3020" w:rsidRPr="005D69AB" w:rsidRDefault="007B3020" w:rsidP="00732B71">
      <w:pPr>
        <w:pStyle w:val="BodyText"/>
        <w:rPr>
          <w:rFonts w:asciiTheme="minorHAnsi" w:hAnsiTheme="minorHAnsi" w:cstheme="minorHAnsi"/>
        </w:rPr>
      </w:pPr>
      <w:r w:rsidRPr="005D69AB">
        <w:rPr>
          <w:rFonts w:asciiTheme="minorHAnsi" w:hAnsiTheme="minorHAnsi" w:cstheme="minorHAnsi"/>
        </w:rPr>
        <w:t xml:space="preserve">Data for </w:t>
      </w:r>
      <w:r w:rsidR="006C7481">
        <w:rPr>
          <w:rFonts w:asciiTheme="minorHAnsi" w:hAnsiTheme="minorHAnsi" w:cstheme="minorHAnsi"/>
        </w:rPr>
        <w:t>January 2023</w:t>
      </w:r>
      <w:r w:rsidR="002E3AFC">
        <w:rPr>
          <w:rFonts w:asciiTheme="minorHAnsi" w:hAnsiTheme="minorHAnsi" w:cstheme="minorHAnsi"/>
        </w:rPr>
        <w:t xml:space="preserve"> </w:t>
      </w:r>
      <w:r w:rsidRPr="005D69AB">
        <w:rPr>
          <w:rFonts w:asciiTheme="minorHAnsi" w:hAnsiTheme="minorHAnsi" w:cstheme="minorHAnsi"/>
        </w:rPr>
        <w:t xml:space="preserve">shows staffing fill rates are above the Trust target thereby providing assurance that </w:t>
      </w:r>
      <w:r w:rsidRPr="005D69AB">
        <w:rPr>
          <w:rFonts w:asciiTheme="minorHAnsi" w:hAnsiTheme="minorHAnsi" w:cstheme="minorHAnsi"/>
        </w:rPr>
        <w:lastRenderedPageBreak/>
        <w:t>wards were sufficiently staffed</w:t>
      </w:r>
      <w:r w:rsidR="00F14555" w:rsidRPr="005D69AB">
        <w:rPr>
          <w:rFonts w:asciiTheme="minorHAnsi" w:hAnsiTheme="minorHAnsi" w:cstheme="minorHAnsi"/>
        </w:rPr>
        <w:t>, but the use of agency to safely staff the areas does also impact on the wider skill mix of the wards, sometimes being 50% agency cover.</w:t>
      </w:r>
      <w:r w:rsidR="00C57F77">
        <w:rPr>
          <w:rFonts w:asciiTheme="minorHAnsi" w:hAnsiTheme="minorHAnsi" w:cstheme="minorHAnsi"/>
        </w:rPr>
        <w:t xml:space="preserve"> </w:t>
      </w:r>
      <w:r w:rsidR="006C7481">
        <w:rPr>
          <w:rFonts w:asciiTheme="minorHAnsi" w:hAnsiTheme="minorHAnsi" w:cstheme="minorHAnsi"/>
        </w:rPr>
        <w:t xml:space="preserve">January saw the closure for the whole month of Kenyon due to Christmas closure </w:t>
      </w:r>
      <w:proofErr w:type="gramStart"/>
      <w:r w:rsidR="006C7481">
        <w:rPr>
          <w:rFonts w:asciiTheme="minorHAnsi" w:hAnsiTheme="minorHAnsi" w:cstheme="minorHAnsi"/>
        </w:rPr>
        <w:t>and also</w:t>
      </w:r>
      <w:proofErr w:type="gramEnd"/>
      <w:r w:rsidR="006C7481">
        <w:rPr>
          <w:rFonts w:asciiTheme="minorHAnsi" w:hAnsiTheme="minorHAnsi" w:cstheme="minorHAnsi"/>
        </w:rPr>
        <w:t xml:space="preserve"> estates </w:t>
      </w:r>
      <w:r w:rsidR="002B502C">
        <w:rPr>
          <w:rFonts w:asciiTheme="minorHAnsi" w:hAnsiTheme="minorHAnsi" w:cstheme="minorHAnsi"/>
        </w:rPr>
        <w:t>work</w:t>
      </w:r>
      <w:r w:rsidR="006C7481">
        <w:rPr>
          <w:rFonts w:asciiTheme="minorHAnsi" w:hAnsiTheme="minorHAnsi" w:cstheme="minorHAnsi"/>
        </w:rPr>
        <w:t xml:space="preserve"> for Sheldon ward. </w:t>
      </w:r>
      <w:r w:rsidR="00C57F77">
        <w:rPr>
          <w:rFonts w:asciiTheme="minorHAnsi" w:hAnsiTheme="minorHAnsi" w:cstheme="minorHAnsi"/>
        </w:rPr>
        <w:t xml:space="preserve">Beds are also closed to ensure safe staffing levels where possible. </w:t>
      </w:r>
      <w:proofErr w:type="gramStart"/>
      <w:r w:rsidR="00C57F77">
        <w:rPr>
          <w:rFonts w:asciiTheme="minorHAnsi" w:hAnsiTheme="minorHAnsi" w:cstheme="minorHAnsi"/>
        </w:rPr>
        <w:t xml:space="preserve">A </w:t>
      </w:r>
      <w:r w:rsidR="00FD38D5">
        <w:rPr>
          <w:rFonts w:asciiTheme="minorHAnsi" w:hAnsiTheme="minorHAnsi" w:cstheme="minorHAnsi"/>
        </w:rPr>
        <w:t>number of</w:t>
      </w:r>
      <w:proofErr w:type="gramEnd"/>
      <w:r w:rsidR="00C57F77">
        <w:rPr>
          <w:rFonts w:asciiTheme="minorHAnsi" w:hAnsiTheme="minorHAnsi" w:cstheme="minorHAnsi"/>
        </w:rPr>
        <w:t xml:space="preserve"> beds were closed throughout the month of </w:t>
      </w:r>
      <w:r w:rsidR="006C7481">
        <w:rPr>
          <w:rFonts w:asciiTheme="minorHAnsi" w:hAnsiTheme="minorHAnsi" w:cstheme="minorHAnsi"/>
        </w:rPr>
        <w:t>January</w:t>
      </w:r>
      <w:r w:rsidR="00FD38D5">
        <w:rPr>
          <w:rFonts w:asciiTheme="minorHAnsi" w:hAnsiTheme="minorHAnsi" w:cstheme="minorHAnsi"/>
        </w:rPr>
        <w:t xml:space="preserve"> to ensure safer staffing levels were met</w:t>
      </w:r>
      <w:r w:rsidR="00C57F77">
        <w:rPr>
          <w:rFonts w:asciiTheme="minorHAnsi" w:hAnsiTheme="minorHAnsi" w:cstheme="minorHAnsi"/>
        </w:rPr>
        <w:t xml:space="preserve">. </w:t>
      </w:r>
    </w:p>
    <w:p w14:paraId="26A6AAF2" w14:textId="77777777" w:rsidR="00A054D0" w:rsidRPr="005D69AB" w:rsidRDefault="00A054D0" w:rsidP="00732B71">
      <w:pPr>
        <w:pStyle w:val="BodyText"/>
        <w:rPr>
          <w:rFonts w:asciiTheme="minorHAnsi" w:hAnsiTheme="minorHAnsi" w:cstheme="minorHAnsi"/>
        </w:rPr>
      </w:pPr>
    </w:p>
    <w:p w14:paraId="1304004C" w14:textId="66AF14B8" w:rsidR="00486651" w:rsidRPr="005D69AB" w:rsidRDefault="00486651" w:rsidP="00486651">
      <w:pPr>
        <w:pStyle w:val="BodyText"/>
        <w:rPr>
          <w:rFonts w:asciiTheme="minorHAnsi" w:hAnsiTheme="minorHAnsi" w:cstheme="minorHAnsi"/>
        </w:rPr>
      </w:pPr>
      <w:r w:rsidRPr="005D69AB">
        <w:rPr>
          <w:rFonts w:asciiTheme="minorHAnsi" w:hAnsiTheme="minorHAnsi" w:cstheme="minorHAnsi"/>
        </w:rPr>
        <w:t xml:space="preserve">Care hours per day are in line with expectations with nurse-to-patient </w:t>
      </w:r>
      <w:r w:rsidR="009E7A70" w:rsidRPr="005D69AB">
        <w:rPr>
          <w:rFonts w:asciiTheme="minorHAnsi" w:hAnsiTheme="minorHAnsi" w:cstheme="minorHAnsi"/>
        </w:rPr>
        <w:t>ratios</w:t>
      </w:r>
      <w:r w:rsidRPr="005D69AB">
        <w:rPr>
          <w:rFonts w:asciiTheme="minorHAnsi" w:hAnsiTheme="minorHAnsi" w:cstheme="minorHAnsi"/>
        </w:rPr>
        <w:t xml:space="preserve"> and acuity levels as monitored through the daily safer care meetings. </w:t>
      </w:r>
    </w:p>
    <w:p w14:paraId="6BC5717A" w14:textId="77777777" w:rsidR="00486651" w:rsidRPr="005D69AB" w:rsidRDefault="00486651" w:rsidP="00486651">
      <w:pPr>
        <w:pStyle w:val="BodyText"/>
        <w:rPr>
          <w:rFonts w:asciiTheme="minorHAnsi" w:hAnsiTheme="minorHAnsi" w:cstheme="minorHAnsi"/>
        </w:rPr>
      </w:pPr>
    </w:p>
    <w:p w14:paraId="229B3B4D" w14:textId="04B08506" w:rsidR="00E1199F" w:rsidRPr="005D69AB" w:rsidRDefault="00F14555" w:rsidP="00732B71">
      <w:pPr>
        <w:pStyle w:val="BodyText"/>
        <w:rPr>
          <w:rFonts w:asciiTheme="minorHAnsi" w:hAnsiTheme="minorHAnsi" w:cstheme="minorHAnsi"/>
          <w:lang w:val="en-GB"/>
        </w:rPr>
      </w:pPr>
      <w:r w:rsidRPr="005D69AB">
        <w:rPr>
          <w:rFonts w:asciiTheme="minorHAnsi" w:hAnsiTheme="minorHAnsi" w:cstheme="minorHAnsi"/>
        </w:rPr>
        <w:t>T</w:t>
      </w:r>
      <w:r w:rsidR="00E1199F" w:rsidRPr="005D69AB">
        <w:rPr>
          <w:rFonts w:asciiTheme="minorHAnsi" w:hAnsiTheme="minorHAnsi" w:cstheme="minorHAnsi"/>
        </w:rPr>
        <w:t xml:space="preserve">he HCA fill-rate at </w:t>
      </w:r>
      <w:r w:rsidRPr="005D69AB">
        <w:rPr>
          <w:rFonts w:asciiTheme="minorHAnsi" w:hAnsiTheme="minorHAnsi" w:cstheme="minorHAnsi"/>
        </w:rPr>
        <w:t xml:space="preserve">both day and </w:t>
      </w:r>
      <w:r w:rsidR="00E1199F" w:rsidRPr="005D69AB">
        <w:rPr>
          <w:rFonts w:asciiTheme="minorHAnsi" w:hAnsiTheme="minorHAnsi" w:cstheme="minorHAnsi"/>
        </w:rPr>
        <w:t>night</w:t>
      </w:r>
      <w:r w:rsidR="00A054D0" w:rsidRPr="005D69AB">
        <w:rPr>
          <w:rFonts w:asciiTheme="minorHAnsi" w:hAnsiTheme="minorHAnsi" w:cstheme="minorHAnsi"/>
        </w:rPr>
        <w:t>,</w:t>
      </w:r>
      <w:r w:rsidRPr="005D69AB">
        <w:rPr>
          <w:rFonts w:asciiTheme="minorHAnsi" w:hAnsiTheme="minorHAnsi" w:cstheme="minorHAnsi"/>
        </w:rPr>
        <w:t xml:space="preserve"> </w:t>
      </w:r>
      <w:r w:rsidR="006C7481">
        <w:rPr>
          <w:rFonts w:asciiTheme="minorHAnsi" w:hAnsiTheme="minorHAnsi" w:cstheme="minorHAnsi"/>
        </w:rPr>
        <w:t>remains static due to</w:t>
      </w:r>
      <w:r w:rsidR="00A054D0" w:rsidRPr="005D69AB">
        <w:rPr>
          <w:rFonts w:asciiTheme="minorHAnsi" w:hAnsiTheme="minorHAnsi" w:cstheme="minorHAnsi"/>
        </w:rPr>
        <w:t xml:space="preserve"> increased</w:t>
      </w:r>
      <w:r w:rsidR="00A054D0" w:rsidRPr="005D69AB">
        <w:rPr>
          <w:rFonts w:asciiTheme="minorHAnsi" w:hAnsiTheme="minorHAnsi" w:cstheme="minorHAnsi"/>
          <w:lang w:val="en-GB"/>
        </w:rPr>
        <w:t xml:space="preserve"> levels of supervision, enhanced care needs </w:t>
      </w:r>
      <w:r w:rsidRPr="005D69AB">
        <w:rPr>
          <w:rFonts w:asciiTheme="minorHAnsi" w:hAnsiTheme="minorHAnsi" w:cstheme="minorHAnsi"/>
          <w:lang w:val="en-GB"/>
        </w:rPr>
        <w:t>and</w:t>
      </w:r>
      <w:r w:rsidR="00A054D0" w:rsidRPr="005D69AB">
        <w:rPr>
          <w:rFonts w:asciiTheme="minorHAnsi" w:hAnsiTheme="minorHAnsi" w:cstheme="minorHAnsi"/>
          <w:lang w:val="en-GB"/>
        </w:rPr>
        <w:t xml:space="preserve"> additional support for Mental Health care. </w:t>
      </w:r>
    </w:p>
    <w:p w14:paraId="639FE829" w14:textId="77777777" w:rsidR="00E1199F" w:rsidRPr="005D69AB" w:rsidRDefault="00E1199F" w:rsidP="00732B71">
      <w:pPr>
        <w:pStyle w:val="BodyText"/>
        <w:rPr>
          <w:rFonts w:asciiTheme="minorHAnsi" w:hAnsiTheme="minorHAnsi" w:cstheme="minorHAnsi"/>
        </w:rPr>
      </w:pPr>
    </w:p>
    <w:p w14:paraId="623248BB" w14:textId="28792062" w:rsidR="00486651" w:rsidRPr="005D69AB" w:rsidRDefault="00486651" w:rsidP="00486651">
      <w:pPr>
        <w:pStyle w:val="BodyText"/>
        <w:rPr>
          <w:rFonts w:asciiTheme="minorHAnsi" w:hAnsiTheme="minorHAnsi" w:cstheme="minorHAnsi"/>
        </w:rPr>
      </w:pPr>
      <w:r w:rsidRPr="005D69AB">
        <w:rPr>
          <w:rFonts w:asciiTheme="minorHAnsi" w:hAnsiTheme="minorHAnsi" w:cstheme="minorHAnsi"/>
        </w:rPr>
        <w:t xml:space="preserve">Bank and agency use remains high, and the nursing team continue to support and </w:t>
      </w:r>
      <w:proofErr w:type="gramStart"/>
      <w:r w:rsidRPr="005D69AB">
        <w:rPr>
          <w:rFonts w:asciiTheme="minorHAnsi" w:hAnsiTheme="minorHAnsi" w:cstheme="minorHAnsi"/>
        </w:rPr>
        <w:t>take action</w:t>
      </w:r>
      <w:proofErr w:type="gramEnd"/>
      <w:r w:rsidRPr="005D69AB">
        <w:rPr>
          <w:rFonts w:asciiTheme="minorHAnsi" w:hAnsiTheme="minorHAnsi" w:cstheme="minorHAnsi"/>
        </w:rPr>
        <w:t xml:space="preserve"> at pace on the joint work to address the absences, recruitment and retention work</w:t>
      </w:r>
      <w:r w:rsidR="00F14555" w:rsidRPr="005D69AB">
        <w:rPr>
          <w:rFonts w:asciiTheme="minorHAnsi" w:hAnsiTheme="minorHAnsi" w:cstheme="minorHAnsi"/>
        </w:rPr>
        <w:t>.</w:t>
      </w:r>
      <w:r w:rsidRPr="005D69AB">
        <w:rPr>
          <w:rFonts w:asciiTheme="minorHAnsi" w:hAnsiTheme="minorHAnsi" w:cstheme="minorHAnsi"/>
        </w:rPr>
        <w:t xml:space="preserve"> Progress is being made to deliver a </w:t>
      </w:r>
      <w:r w:rsidR="00A646A8" w:rsidRPr="005D69AB">
        <w:rPr>
          <w:rFonts w:asciiTheme="minorHAnsi" w:hAnsiTheme="minorHAnsi" w:cstheme="minorHAnsi"/>
        </w:rPr>
        <w:t>pipeline</w:t>
      </w:r>
      <w:r w:rsidRPr="005D69AB">
        <w:rPr>
          <w:rFonts w:asciiTheme="minorHAnsi" w:hAnsiTheme="minorHAnsi" w:cstheme="minorHAnsi"/>
        </w:rPr>
        <w:t xml:space="preserve"> for nurses through the recruitment of nurse associate roles in hard to fill areas and international recruitment actions continue. </w:t>
      </w:r>
    </w:p>
    <w:p w14:paraId="1834C146" w14:textId="77777777" w:rsidR="00875837" w:rsidRPr="005D69AB" w:rsidRDefault="00875837" w:rsidP="00486651">
      <w:pPr>
        <w:pStyle w:val="BodyText"/>
        <w:rPr>
          <w:rFonts w:asciiTheme="minorHAnsi" w:hAnsiTheme="minorHAnsi" w:cstheme="minorHAnsi"/>
        </w:rPr>
      </w:pPr>
    </w:p>
    <w:p w14:paraId="6D003CC0" w14:textId="7F5ACAB7" w:rsidR="001B7099" w:rsidRPr="005D69AB" w:rsidRDefault="00B227DE" w:rsidP="001B7099">
      <w:pPr>
        <w:pStyle w:val="Heading2"/>
        <w:numPr>
          <w:ilvl w:val="0"/>
          <w:numId w:val="11"/>
        </w:numPr>
        <w:rPr>
          <w:rFonts w:asciiTheme="minorHAnsi" w:hAnsiTheme="minorHAnsi" w:cstheme="minorHAnsi"/>
          <w:i/>
          <w:iCs/>
          <w:sz w:val="22"/>
          <w:szCs w:val="22"/>
        </w:rPr>
      </w:pPr>
      <w:r w:rsidRPr="005D69AB">
        <w:rPr>
          <w:rFonts w:asciiTheme="minorHAnsi" w:hAnsiTheme="minorHAnsi" w:cstheme="minorHAnsi"/>
          <w:sz w:val="22"/>
          <w:szCs w:val="22"/>
        </w:rPr>
        <w:t>S</w:t>
      </w:r>
      <w:r w:rsidR="00486651" w:rsidRPr="005D69AB">
        <w:rPr>
          <w:rFonts w:asciiTheme="minorHAnsi" w:hAnsiTheme="minorHAnsi" w:cstheme="minorHAnsi"/>
          <w:sz w:val="22"/>
          <w:szCs w:val="22"/>
        </w:rPr>
        <w:t>afe</w:t>
      </w:r>
      <w:r w:rsidRPr="005D69AB">
        <w:rPr>
          <w:rFonts w:asciiTheme="minorHAnsi" w:hAnsiTheme="minorHAnsi" w:cstheme="minorHAnsi"/>
          <w:sz w:val="22"/>
          <w:szCs w:val="22"/>
        </w:rPr>
        <w:t xml:space="preserve"> S</w:t>
      </w:r>
      <w:r w:rsidR="00486651" w:rsidRPr="005D69AB">
        <w:rPr>
          <w:rFonts w:asciiTheme="minorHAnsi" w:hAnsiTheme="minorHAnsi" w:cstheme="minorHAnsi"/>
          <w:sz w:val="22"/>
          <w:szCs w:val="22"/>
        </w:rPr>
        <w:t>taffing</w:t>
      </w:r>
      <w:r w:rsidRPr="005D69AB">
        <w:rPr>
          <w:rFonts w:asciiTheme="minorHAnsi" w:hAnsiTheme="minorHAnsi" w:cstheme="minorHAnsi"/>
          <w:sz w:val="22"/>
          <w:szCs w:val="22"/>
        </w:rPr>
        <w:t xml:space="preserve"> D</w:t>
      </w:r>
      <w:r w:rsidR="00486651" w:rsidRPr="005D69AB">
        <w:rPr>
          <w:rFonts w:asciiTheme="minorHAnsi" w:hAnsiTheme="minorHAnsi" w:cstheme="minorHAnsi"/>
          <w:sz w:val="22"/>
          <w:szCs w:val="22"/>
        </w:rPr>
        <w:t>ata</w:t>
      </w:r>
      <w:r w:rsidRPr="005D69AB">
        <w:rPr>
          <w:rFonts w:asciiTheme="minorHAnsi" w:hAnsiTheme="minorHAnsi" w:cstheme="minorHAnsi"/>
          <w:sz w:val="22"/>
          <w:szCs w:val="22"/>
        </w:rPr>
        <w:t xml:space="preserve"> A</w:t>
      </w:r>
      <w:r w:rsidR="00486651" w:rsidRPr="005D69AB">
        <w:rPr>
          <w:rFonts w:asciiTheme="minorHAnsi" w:hAnsiTheme="minorHAnsi" w:cstheme="minorHAnsi"/>
          <w:sz w:val="22"/>
          <w:szCs w:val="22"/>
        </w:rPr>
        <w:t>nalysis</w:t>
      </w:r>
      <w:r w:rsidRPr="005D69AB">
        <w:rPr>
          <w:rFonts w:asciiTheme="minorHAnsi" w:hAnsiTheme="minorHAnsi" w:cstheme="minorHAnsi"/>
          <w:sz w:val="22"/>
          <w:szCs w:val="22"/>
        </w:rPr>
        <w:t xml:space="preserve"> </w:t>
      </w:r>
      <w:r w:rsidR="00486651" w:rsidRPr="005D69AB">
        <w:rPr>
          <w:rFonts w:asciiTheme="minorHAnsi" w:hAnsiTheme="minorHAnsi" w:cstheme="minorHAnsi"/>
          <w:spacing w:val="-3"/>
          <w:sz w:val="22"/>
          <w:szCs w:val="22"/>
        </w:rPr>
        <w:t>and</w:t>
      </w:r>
      <w:r w:rsidRPr="005D69AB">
        <w:rPr>
          <w:rFonts w:asciiTheme="minorHAnsi" w:hAnsiTheme="minorHAnsi" w:cstheme="minorHAnsi"/>
          <w:spacing w:val="6"/>
          <w:sz w:val="22"/>
          <w:szCs w:val="22"/>
        </w:rPr>
        <w:t xml:space="preserve"> </w:t>
      </w:r>
      <w:r w:rsidRPr="005D69AB">
        <w:rPr>
          <w:rFonts w:asciiTheme="minorHAnsi" w:hAnsiTheme="minorHAnsi" w:cstheme="minorHAnsi"/>
          <w:sz w:val="22"/>
          <w:szCs w:val="22"/>
        </w:rPr>
        <w:t>F</w:t>
      </w:r>
      <w:r w:rsidR="00486651" w:rsidRPr="005D69AB">
        <w:rPr>
          <w:rFonts w:asciiTheme="minorHAnsi" w:hAnsiTheme="minorHAnsi" w:cstheme="minorHAnsi"/>
          <w:sz w:val="22"/>
          <w:szCs w:val="22"/>
        </w:rPr>
        <w:t>indings</w:t>
      </w:r>
      <w:r w:rsidRPr="005D69AB">
        <w:rPr>
          <w:rFonts w:asciiTheme="minorHAnsi" w:hAnsiTheme="minorHAnsi" w:cstheme="minorHAnsi"/>
          <w:i/>
          <w:iCs/>
          <w:sz w:val="22"/>
          <w:szCs w:val="22"/>
        </w:rPr>
        <w:t xml:space="preserve"> </w:t>
      </w:r>
    </w:p>
    <w:p w14:paraId="591FBB33" w14:textId="315D82F2" w:rsidR="00F14555" w:rsidRPr="005D69AB" w:rsidRDefault="00F14555" w:rsidP="00F14555">
      <w:pPr>
        <w:rPr>
          <w:rFonts w:asciiTheme="minorHAnsi" w:hAnsiTheme="minorHAnsi" w:cstheme="minorHAnsi"/>
        </w:rPr>
      </w:pPr>
    </w:p>
    <w:tbl>
      <w:tblPr>
        <w:tblW w:w="9593" w:type="dxa"/>
        <w:tblLook w:val="04A0" w:firstRow="1" w:lastRow="0" w:firstColumn="1" w:lastColumn="0" w:noHBand="0" w:noVBand="1"/>
      </w:tblPr>
      <w:tblGrid>
        <w:gridCol w:w="1244"/>
        <w:gridCol w:w="5306"/>
        <w:gridCol w:w="939"/>
        <w:gridCol w:w="1052"/>
        <w:gridCol w:w="1052"/>
      </w:tblGrid>
      <w:tr w:rsidR="00E45538" w:rsidRPr="00F14555" w14:paraId="680EECAB" w14:textId="6494B639" w:rsidTr="00E45538">
        <w:trPr>
          <w:trHeight w:val="300"/>
        </w:trPr>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E4987" w14:textId="77777777" w:rsidR="00E45538" w:rsidRPr="00F14555" w:rsidRDefault="00E45538" w:rsidP="00F14555">
            <w:pPr>
              <w:spacing w:before="0"/>
              <w:jc w:val="center"/>
              <w:rPr>
                <w:rFonts w:asciiTheme="minorHAnsi" w:eastAsia="Times New Roman" w:hAnsiTheme="minorHAnsi" w:cstheme="minorHAnsi"/>
                <w:b/>
                <w:bCs/>
                <w:color w:val="000000"/>
                <w:lang w:eastAsia="en-GB"/>
              </w:rPr>
            </w:pPr>
            <w:r w:rsidRPr="00F14555">
              <w:rPr>
                <w:rFonts w:asciiTheme="minorHAnsi" w:eastAsia="Times New Roman" w:hAnsiTheme="minorHAnsi" w:cstheme="minorHAnsi"/>
                <w:b/>
                <w:bCs/>
                <w:color w:val="000000"/>
                <w:lang w:eastAsia="en-GB"/>
              </w:rPr>
              <w:t> </w:t>
            </w:r>
          </w:p>
        </w:tc>
        <w:tc>
          <w:tcPr>
            <w:tcW w:w="5306" w:type="dxa"/>
            <w:tcBorders>
              <w:top w:val="single" w:sz="4" w:space="0" w:color="auto"/>
              <w:left w:val="nil"/>
              <w:bottom w:val="single" w:sz="4" w:space="0" w:color="auto"/>
              <w:right w:val="single" w:sz="4" w:space="0" w:color="auto"/>
            </w:tcBorders>
            <w:shd w:val="clear" w:color="auto" w:fill="auto"/>
            <w:noWrap/>
            <w:vAlign w:val="bottom"/>
            <w:hideMark/>
          </w:tcPr>
          <w:p w14:paraId="47A78594" w14:textId="77777777" w:rsidR="00E45538" w:rsidRPr="00F14555" w:rsidRDefault="00E45538" w:rsidP="00F14555">
            <w:pPr>
              <w:spacing w:before="0"/>
              <w:jc w:val="center"/>
              <w:rPr>
                <w:rFonts w:asciiTheme="minorHAnsi" w:eastAsia="Times New Roman" w:hAnsiTheme="minorHAnsi" w:cstheme="minorHAnsi"/>
                <w:b/>
                <w:bCs/>
                <w:color w:val="000000"/>
                <w:lang w:eastAsia="en-GB"/>
              </w:rPr>
            </w:pPr>
            <w:r w:rsidRPr="00F14555">
              <w:rPr>
                <w:rFonts w:asciiTheme="minorHAnsi" w:eastAsia="Times New Roman" w:hAnsiTheme="minorHAnsi" w:cstheme="minorHAnsi"/>
                <w:b/>
                <w:bCs/>
                <w:color w:val="000000"/>
                <w:lang w:eastAsia="en-GB"/>
              </w:rPr>
              <w:t>MEASURE</w:t>
            </w:r>
          </w:p>
        </w:tc>
        <w:tc>
          <w:tcPr>
            <w:tcW w:w="939" w:type="dxa"/>
            <w:tcBorders>
              <w:top w:val="single" w:sz="4" w:space="0" w:color="auto"/>
              <w:left w:val="nil"/>
              <w:bottom w:val="single" w:sz="4" w:space="0" w:color="auto"/>
              <w:right w:val="single" w:sz="4" w:space="0" w:color="auto"/>
            </w:tcBorders>
            <w:shd w:val="clear" w:color="auto" w:fill="auto"/>
            <w:noWrap/>
            <w:vAlign w:val="bottom"/>
            <w:hideMark/>
          </w:tcPr>
          <w:p w14:paraId="00BC47D3" w14:textId="77777777" w:rsidR="00E45538" w:rsidRPr="00F14555" w:rsidRDefault="00E45538" w:rsidP="00F14555">
            <w:pPr>
              <w:spacing w:before="0"/>
              <w:jc w:val="center"/>
              <w:rPr>
                <w:rFonts w:asciiTheme="minorHAnsi" w:eastAsia="Times New Roman" w:hAnsiTheme="minorHAnsi" w:cstheme="minorHAnsi"/>
                <w:b/>
                <w:bCs/>
                <w:color w:val="000000"/>
                <w:lang w:eastAsia="en-GB"/>
              </w:rPr>
            </w:pPr>
            <w:r w:rsidRPr="00F14555">
              <w:rPr>
                <w:rFonts w:asciiTheme="minorHAnsi" w:eastAsia="Times New Roman" w:hAnsiTheme="minorHAnsi" w:cstheme="minorHAnsi"/>
                <w:b/>
                <w:bCs/>
                <w:color w:val="000000"/>
                <w:lang w:eastAsia="en-GB"/>
              </w:rPr>
              <w:t xml:space="preserve">TARGET </w:t>
            </w:r>
          </w:p>
        </w:tc>
        <w:tc>
          <w:tcPr>
            <w:tcW w:w="1052" w:type="dxa"/>
            <w:tcBorders>
              <w:top w:val="single" w:sz="4" w:space="0" w:color="auto"/>
              <w:left w:val="nil"/>
              <w:bottom w:val="single" w:sz="4" w:space="0" w:color="auto"/>
              <w:right w:val="single" w:sz="4" w:space="0" w:color="auto"/>
            </w:tcBorders>
          </w:tcPr>
          <w:p w14:paraId="580AEC9B" w14:textId="66A186EB" w:rsidR="00E45538" w:rsidRPr="00F14555" w:rsidRDefault="00E45538" w:rsidP="00F14555">
            <w:pPr>
              <w:spacing w:before="0"/>
              <w:jc w:val="center"/>
              <w:rPr>
                <w:rFonts w:asciiTheme="minorHAnsi" w:eastAsia="Times New Roman" w:hAnsiTheme="minorHAnsi" w:cstheme="minorHAnsi"/>
                <w:b/>
                <w:bCs/>
                <w:color w:val="000000"/>
                <w:lang w:eastAsia="en-GB"/>
              </w:rPr>
            </w:pPr>
            <w:r>
              <w:rPr>
                <w:rFonts w:asciiTheme="minorHAnsi" w:eastAsia="Times New Roman" w:hAnsiTheme="minorHAnsi" w:cstheme="minorHAnsi"/>
                <w:b/>
                <w:bCs/>
                <w:color w:val="000000"/>
                <w:lang w:eastAsia="en-GB"/>
              </w:rPr>
              <w:t>DEC</w:t>
            </w:r>
          </w:p>
        </w:tc>
        <w:tc>
          <w:tcPr>
            <w:tcW w:w="1052" w:type="dxa"/>
            <w:tcBorders>
              <w:top w:val="single" w:sz="4" w:space="0" w:color="auto"/>
              <w:left w:val="nil"/>
              <w:bottom w:val="single" w:sz="4" w:space="0" w:color="auto"/>
              <w:right w:val="single" w:sz="4" w:space="0" w:color="auto"/>
            </w:tcBorders>
          </w:tcPr>
          <w:p w14:paraId="381F9C2C" w14:textId="37817A85" w:rsidR="00E45538" w:rsidRDefault="00E45538" w:rsidP="00F14555">
            <w:pPr>
              <w:spacing w:before="0"/>
              <w:jc w:val="center"/>
              <w:rPr>
                <w:rFonts w:asciiTheme="minorHAnsi" w:eastAsia="Times New Roman" w:hAnsiTheme="minorHAnsi" w:cstheme="minorHAnsi"/>
                <w:b/>
                <w:bCs/>
                <w:color w:val="000000"/>
                <w:lang w:eastAsia="en-GB"/>
              </w:rPr>
            </w:pPr>
            <w:r>
              <w:rPr>
                <w:rFonts w:asciiTheme="minorHAnsi" w:eastAsia="Times New Roman" w:hAnsiTheme="minorHAnsi" w:cstheme="minorHAnsi"/>
                <w:b/>
                <w:bCs/>
                <w:color w:val="000000"/>
                <w:lang w:eastAsia="en-GB"/>
              </w:rPr>
              <w:t xml:space="preserve">Jan 23 </w:t>
            </w:r>
          </w:p>
        </w:tc>
      </w:tr>
      <w:tr w:rsidR="00E45538" w:rsidRPr="00F14555" w14:paraId="303B616F" w14:textId="2FB71A4E"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1F9A5BCD"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1</w:t>
            </w:r>
          </w:p>
        </w:tc>
        <w:tc>
          <w:tcPr>
            <w:tcW w:w="5306" w:type="dxa"/>
            <w:tcBorders>
              <w:top w:val="nil"/>
              <w:left w:val="nil"/>
              <w:bottom w:val="single" w:sz="4" w:space="0" w:color="auto"/>
              <w:right w:val="single" w:sz="4" w:space="0" w:color="auto"/>
            </w:tcBorders>
            <w:shd w:val="clear" w:color="000000" w:fill="C6E0B4"/>
            <w:noWrap/>
            <w:vAlign w:val="bottom"/>
            <w:hideMark/>
          </w:tcPr>
          <w:p w14:paraId="7FC08EBA" w14:textId="77777777" w:rsidR="00E45538" w:rsidRPr="00F14555" w:rsidRDefault="00E45538" w:rsidP="00F14555">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xml:space="preserve">CHPPD TRUST </w:t>
            </w:r>
          </w:p>
        </w:tc>
        <w:tc>
          <w:tcPr>
            <w:tcW w:w="939" w:type="dxa"/>
            <w:tcBorders>
              <w:top w:val="nil"/>
              <w:left w:val="nil"/>
              <w:bottom w:val="single" w:sz="4" w:space="0" w:color="auto"/>
              <w:right w:val="single" w:sz="4" w:space="0" w:color="auto"/>
            </w:tcBorders>
            <w:shd w:val="clear" w:color="000000" w:fill="C6E0B4"/>
            <w:noWrap/>
            <w:vAlign w:val="bottom"/>
            <w:hideMark/>
          </w:tcPr>
          <w:p w14:paraId="19306BCF"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w:t>
            </w:r>
          </w:p>
        </w:tc>
        <w:tc>
          <w:tcPr>
            <w:tcW w:w="1052" w:type="dxa"/>
            <w:tcBorders>
              <w:top w:val="nil"/>
              <w:left w:val="nil"/>
              <w:bottom w:val="single" w:sz="4" w:space="0" w:color="auto"/>
              <w:right w:val="single" w:sz="4" w:space="0" w:color="auto"/>
            </w:tcBorders>
          </w:tcPr>
          <w:p w14:paraId="17373081" w14:textId="6937F747" w:rsidR="00E45538" w:rsidRPr="00F14555"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9.4</w:t>
            </w:r>
          </w:p>
        </w:tc>
        <w:tc>
          <w:tcPr>
            <w:tcW w:w="1052" w:type="dxa"/>
            <w:tcBorders>
              <w:top w:val="nil"/>
              <w:left w:val="nil"/>
              <w:bottom w:val="single" w:sz="4" w:space="0" w:color="auto"/>
              <w:right w:val="single" w:sz="4" w:space="0" w:color="auto"/>
            </w:tcBorders>
          </w:tcPr>
          <w:p w14:paraId="1E78DF68" w14:textId="6A3477EF" w:rsidR="00E45538"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9.1</w:t>
            </w:r>
          </w:p>
        </w:tc>
      </w:tr>
      <w:tr w:rsidR="00E45538" w:rsidRPr="00F14555" w14:paraId="43B5C74F" w14:textId="1E1F4DAF"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1159B6A"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2</w:t>
            </w:r>
          </w:p>
        </w:tc>
        <w:tc>
          <w:tcPr>
            <w:tcW w:w="5306" w:type="dxa"/>
            <w:tcBorders>
              <w:top w:val="nil"/>
              <w:left w:val="nil"/>
              <w:bottom w:val="single" w:sz="4" w:space="0" w:color="auto"/>
              <w:right w:val="single" w:sz="4" w:space="0" w:color="auto"/>
            </w:tcBorders>
            <w:shd w:val="clear" w:color="000000" w:fill="C6E0B4"/>
            <w:noWrap/>
            <w:vAlign w:val="bottom"/>
            <w:hideMark/>
          </w:tcPr>
          <w:p w14:paraId="64F82545" w14:textId="77777777" w:rsidR="00E45538" w:rsidRPr="00F14555" w:rsidRDefault="00E45538" w:rsidP="00F14555">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xml:space="preserve">CHPPD MSK </w:t>
            </w:r>
          </w:p>
        </w:tc>
        <w:tc>
          <w:tcPr>
            <w:tcW w:w="939" w:type="dxa"/>
            <w:tcBorders>
              <w:top w:val="nil"/>
              <w:left w:val="nil"/>
              <w:bottom w:val="single" w:sz="4" w:space="0" w:color="auto"/>
              <w:right w:val="single" w:sz="4" w:space="0" w:color="auto"/>
            </w:tcBorders>
            <w:shd w:val="clear" w:color="000000" w:fill="C6E0B4"/>
            <w:noWrap/>
            <w:vAlign w:val="bottom"/>
            <w:hideMark/>
          </w:tcPr>
          <w:p w14:paraId="1EBABA56"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w:t>
            </w:r>
          </w:p>
        </w:tc>
        <w:tc>
          <w:tcPr>
            <w:tcW w:w="1052" w:type="dxa"/>
            <w:tcBorders>
              <w:top w:val="nil"/>
              <w:left w:val="nil"/>
              <w:bottom w:val="single" w:sz="4" w:space="0" w:color="auto"/>
              <w:right w:val="single" w:sz="4" w:space="0" w:color="auto"/>
            </w:tcBorders>
          </w:tcPr>
          <w:p w14:paraId="02AB3103" w14:textId="59D239EC" w:rsidR="00E45538" w:rsidRPr="00F14555"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8.1</w:t>
            </w:r>
          </w:p>
        </w:tc>
        <w:tc>
          <w:tcPr>
            <w:tcW w:w="1052" w:type="dxa"/>
            <w:tcBorders>
              <w:top w:val="nil"/>
              <w:left w:val="nil"/>
              <w:bottom w:val="single" w:sz="4" w:space="0" w:color="auto"/>
              <w:right w:val="single" w:sz="4" w:space="0" w:color="auto"/>
            </w:tcBorders>
          </w:tcPr>
          <w:p w14:paraId="31F3EF31" w14:textId="0BB5FC1D" w:rsidR="00E45538"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8.2</w:t>
            </w:r>
          </w:p>
        </w:tc>
      </w:tr>
      <w:tr w:rsidR="00E45538" w:rsidRPr="00F14555" w14:paraId="13BB6772" w14:textId="762C029D"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FABF745"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3</w:t>
            </w:r>
          </w:p>
        </w:tc>
        <w:tc>
          <w:tcPr>
            <w:tcW w:w="5306" w:type="dxa"/>
            <w:tcBorders>
              <w:top w:val="nil"/>
              <w:left w:val="nil"/>
              <w:bottom w:val="single" w:sz="4" w:space="0" w:color="auto"/>
              <w:right w:val="single" w:sz="4" w:space="0" w:color="auto"/>
            </w:tcBorders>
            <w:shd w:val="clear" w:color="000000" w:fill="C6E0B4"/>
            <w:noWrap/>
            <w:vAlign w:val="bottom"/>
            <w:hideMark/>
          </w:tcPr>
          <w:p w14:paraId="7339E1A3" w14:textId="77777777" w:rsidR="00E45538" w:rsidRPr="00F14555" w:rsidRDefault="00E45538" w:rsidP="00F14555">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CHPPD SPEC</w:t>
            </w:r>
          </w:p>
        </w:tc>
        <w:tc>
          <w:tcPr>
            <w:tcW w:w="939" w:type="dxa"/>
            <w:tcBorders>
              <w:top w:val="nil"/>
              <w:left w:val="nil"/>
              <w:bottom w:val="single" w:sz="4" w:space="0" w:color="auto"/>
              <w:right w:val="single" w:sz="4" w:space="0" w:color="auto"/>
            </w:tcBorders>
            <w:shd w:val="clear" w:color="000000" w:fill="C6E0B4"/>
            <w:noWrap/>
            <w:vAlign w:val="bottom"/>
            <w:hideMark/>
          </w:tcPr>
          <w:p w14:paraId="0E9226AD"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w:t>
            </w:r>
          </w:p>
        </w:tc>
        <w:tc>
          <w:tcPr>
            <w:tcW w:w="1052" w:type="dxa"/>
            <w:tcBorders>
              <w:top w:val="nil"/>
              <w:left w:val="nil"/>
              <w:bottom w:val="single" w:sz="4" w:space="0" w:color="auto"/>
              <w:right w:val="single" w:sz="4" w:space="0" w:color="auto"/>
            </w:tcBorders>
          </w:tcPr>
          <w:p w14:paraId="6A639308" w14:textId="0503BD5A" w:rsidR="00E45538" w:rsidRPr="00F14555"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10.4</w:t>
            </w:r>
          </w:p>
        </w:tc>
        <w:tc>
          <w:tcPr>
            <w:tcW w:w="1052" w:type="dxa"/>
            <w:tcBorders>
              <w:top w:val="nil"/>
              <w:left w:val="nil"/>
              <w:bottom w:val="single" w:sz="4" w:space="0" w:color="auto"/>
              <w:right w:val="single" w:sz="4" w:space="0" w:color="auto"/>
            </w:tcBorders>
          </w:tcPr>
          <w:p w14:paraId="116D3CBF" w14:textId="1F6D265F" w:rsidR="00E45538"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9.9</w:t>
            </w:r>
          </w:p>
        </w:tc>
      </w:tr>
      <w:tr w:rsidR="00E45538" w:rsidRPr="00F14555" w14:paraId="21F488F4" w14:textId="26C01AAB"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177C3CCF"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4</w:t>
            </w:r>
          </w:p>
        </w:tc>
        <w:tc>
          <w:tcPr>
            <w:tcW w:w="5306" w:type="dxa"/>
            <w:tcBorders>
              <w:top w:val="nil"/>
              <w:left w:val="nil"/>
              <w:bottom w:val="single" w:sz="4" w:space="0" w:color="auto"/>
              <w:right w:val="single" w:sz="4" w:space="0" w:color="auto"/>
            </w:tcBorders>
            <w:shd w:val="clear" w:color="000000" w:fill="B4C6E7"/>
            <w:noWrap/>
            <w:vAlign w:val="bottom"/>
            <w:hideMark/>
          </w:tcPr>
          <w:p w14:paraId="1435941D" w14:textId="77777777" w:rsidR="00E45538" w:rsidRPr="00F14555" w:rsidRDefault="00E45538" w:rsidP="00F14555">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RN FILL RATES DAY TRUST</w:t>
            </w:r>
          </w:p>
        </w:tc>
        <w:tc>
          <w:tcPr>
            <w:tcW w:w="939" w:type="dxa"/>
            <w:tcBorders>
              <w:top w:val="nil"/>
              <w:left w:val="nil"/>
              <w:bottom w:val="single" w:sz="4" w:space="0" w:color="auto"/>
              <w:right w:val="single" w:sz="4" w:space="0" w:color="auto"/>
            </w:tcBorders>
            <w:shd w:val="clear" w:color="000000" w:fill="B4C6E7"/>
            <w:noWrap/>
            <w:vAlign w:val="bottom"/>
            <w:hideMark/>
          </w:tcPr>
          <w:p w14:paraId="667FD7E0"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95%</w:t>
            </w:r>
          </w:p>
        </w:tc>
        <w:tc>
          <w:tcPr>
            <w:tcW w:w="1052" w:type="dxa"/>
            <w:tcBorders>
              <w:top w:val="nil"/>
              <w:left w:val="nil"/>
              <w:bottom w:val="single" w:sz="4" w:space="0" w:color="auto"/>
              <w:right w:val="single" w:sz="4" w:space="0" w:color="auto"/>
            </w:tcBorders>
          </w:tcPr>
          <w:p w14:paraId="42F6FC0D" w14:textId="3F155FFA" w:rsidR="00E45538" w:rsidRPr="00F14555"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99.2%</w:t>
            </w:r>
          </w:p>
        </w:tc>
        <w:tc>
          <w:tcPr>
            <w:tcW w:w="1052" w:type="dxa"/>
            <w:tcBorders>
              <w:top w:val="nil"/>
              <w:left w:val="nil"/>
              <w:bottom w:val="single" w:sz="4" w:space="0" w:color="auto"/>
              <w:right w:val="single" w:sz="4" w:space="0" w:color="auto"/>
            </w:tcBorders>
          </w:tcPr>
          <w:p w14:paraId="32CBDD33" w14:textId="53A90E58" w:rsidR="00E45538"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98.7%</w:t>
            </w:r>
          </w:p>
        </w:tc>
      </w:tr>
      <w:tr w:rsidR="00E45538" w:rsidRPr="00F14555" w14:paraId="4D203FC9" w14:textId="51F1C784"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D36ABE4"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5</w:t>
            </w:r>
          </w:p>
        </w:tc>
        <w:tc>
          <w:tcPr>
            <w:tcW w:w="5306" w:type="dxa"/>
            <w:tcBorders>
              <w:top w:val="nil"/>
              <w:left w:val="nil"/>
              <w:bottom w:val="single" w:sz="4" w:space="0" w:color="auto"/>
              <w:right w:val="single" w:sz="4" w:space="0" w:color="auto"/>
            </w:tcBorders>
            <w:shd w:val="clear" w:color="000000" w:fill="B4C6E7"/>
            <w:noWrap/>
            <w:vAlign w:val="bottom"/>
            <w:hideMark/>
          </w:tcPr>
          <w:p w14:paraId="756D2CF5" w14:textId="77777777" w:rsidR="00E45538" w:rsidRPr="00F14555" w:rsidRDefault="00E45538" w:rsidP="00F14555">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UNREGISTERED FILL RATES DAY TRUST</w:t>
            </w:r>
          </w:p>
        </w:tc>
        <w:tc>
          <w:tcPr>
            <w:tcW w:w="939" w:type="dxa"/>
            <w:tcBorders>
              <w:top w:val="nil"/>
              <w:left w:val="nil"/>
              <w:bottom w:val="single" w:sz="4" w:space="0" w:color="auto"/>
              <w:right w:val="single" w:sz="4" w:space="0" w:color="auto"/>
            </w:tcBorders>
            <w:shd w:val="clear" w:color="000000" w:fill="B4C6E7"/>
            <w:noWrap/>
            <w:vAlign w:val="bottom"/>
            <w:hideMark/>
          </w:tcPr>
          <w:p w14:paraId="786298C1"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95%</w:t>
            </w:r>
          </w:p>
        </w:tc>
        <w:tc>
          <w:tcPr>
            <w:tcW w:w="1052" w:type="dxa"/>
            <w:tcBorders>
              <w:top w:val="nil"/>
              <w:left w:val="nil"/>
              <w:bottom w:val="single" w:sz="4" w:space="0" w:color="auto"/>
              <w:right w:val="single" w:sz="4" w:space="0" w:color="auto"/>
            </w:tcBorders>
          </w:tcPr>
          <w:p w14:paraId="1297146B" w14:textId="02D2CCD1" w:rsidR="00E45538" w:rsidRPr="00F14555"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115%</w:t>
            </w:r>
          </w:p>
        </w:tc>
        <w:tc>
          <w:tcPr>
            <w:tcW w:w="1052" w:type="dxa"/>
            <w:tcBorders>
              <w:top w:val="nil"/>
              <w:left w:val="nil"/>
              <w:bottom w:val="single" w:sz="4" w:space="0" w:color="auto"/>
              <w:right w:val="single" w:sz="4" w:space="0" w:color="auto"/>
            </w:tcBorders>
          </w:tcPr>
          <w:p w14:paraId="437FF290" w14:textId="1FAE7B2E" w:rsidR="00E45538"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109%</w:t>
            </w:r>
          </w:p>
        </w:tc>
      </w:tr>
      <w:tr w:rsidR="00E45538" w:rsidRPr="00F14555" w14:paraId="7D879268" w14:textId="1E894F76"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693BE0E0"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6</w:t>
            </w:r>
          </w:p>
        </w:tc>
        <w:tc>
          <w:tcPr>
            <w:tcW w:w="5306" w:type="dxa"/>
            <w:tcBorders>
              <w:top w:val="nil"/>
              <w:left w:val="nil"/>
              <w:bottom w:val="single" w:sz="4" w:space="0" w:color="auto"/>
              <w:right w:val="single" w:sz="4" w:space="0" w:color="auto"/>
            </w:tcBorders>
            <w:shd w:val="clear" w:color="000000" w:fill="B4C6E7"/>
            <w:noWrap/>
            <w:vAlign w:val="bottom"/>
            <w:hideMark/>
          </w:tcPr>
          <w:p w14:paraId="392EEFEE" w14:textId="77777777" w:rsidR="00E45538" w:rsidRPr="00F14555" w:rsidRDefault="00E45538" w:rsidP="00F14555">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RN FILL RATES NIGHT TRUST</w:t>
            </w:r>
          </w:p>
        </w:tc>
        <w:tc>
          <w:tcPr>
            <w:tcW w:w="939" w:type="dxa"/>
            <w:tcBorders>
              <w:top w:val="nil"/>
              <w:left w:val="nil"/>
              <w:bottom w:val="single" w:sz="4" w:space="0" w:color="auto"/>
              <w:right w:val="single" w:sz="4" w:space="0" w:color="auto"/>
            </w:tcBorders>
            <w:shd w:val="clear" w:color="000000" w:fill="B4C6E7"/>
            <w:noWrap/>
            <w:vAlign w:val="bottom"/>
            <w:hideMark/>
          </w:tcPr>
          <w:p w14:paraId="58B74F48"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95%</w:t>
            </w:r>
          </w:p>
        </w:tc>
        <w:tc>
          <w:tcPr>
            <w:tcW w:w="1052" w:type="dxa"/>
            <w:tcBorders>
              <w:top w:val="nil"/>
              <w:left w:val="nil"/>
              <w:bottom w:val="single" w:sz="4" w:space="0" w:color="auto"/>
              <w:right w:val="single" w:sz="4" w:space="0" w:color="auto"/>
            </w:tcBorders>
          </w:tcPr>
          <w:p w14:paraId="470EA56B" w14:textId="626B7DE0" w:rsidR="00E45538" w:rsidRPr="00F14555"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105%</w:t>
            </w:r>
          </w:p>
        </w:tc>
        <w:tc>
          <w:tcPr>
            <w:tcW w:w="1052" w:type="dxa"/>
            <w:tcBorders>
              <w:top w:val="nil"/>
              <w:left w:val="nil"/>
              <w:bottom w:val="single" w:sz="4" w:space="0" w:color="auto"/>
              <w:right w:val="single" w:sz="4" w:space="0" w:color="auto"/>
            </w:tcBorders>
          </w:tcPr>
          <w:p w14:paraId="14BA30D8" w14:textId="49516A46" w:rsidR="00E45538"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106.4%</w:t>
            </w:r>
          </w:p>
        </w:tc>
      </w:tr>
      <w:tr w:rsidR="00E45538" w:rsidRPr="00F14555" w14:paraId="3DAA3668" w14:textId="45F0932E"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55088B14"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7</w:t>
            </w:r>
          </w:p>
        </w:tc>
        <w:tc>
          <w:tcPr>
            <w:tcW w:w="5306" w:type="dxa"/>
            <w:tcBorders>
              <w:top w:val="nil"/>
              <w:left w:val="nil"/>
              <w:bottom w:val="single" w:sz="4" w:space="0" w:color="auto"/>
              <w:right w:val="single" w:sz="4" w:space="0" w:color="auto"/>
            </w:tcBorders>
            <w:shd w:val="clear" w:color="000000" w:fill="B4C6E7"/>
            <w:noWrap/>
            <w:vAlign w:val="bottom"/>
            <w:hideMark/>
          </w:tcPr>
          <w:p w14:paraId="43CC5C4D" w14:textId="77777777" w:rsidR="00E45538" w:rsidRPr="00F14555" w:rsidRDefault="00E45538" w:rsidP="00F14555">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xml:space="preserve">UNREGISTERED FILL RATES </w:t>
            </w:r>
            <w:proofErr w:type="gramStart"/>
            <w:r w:rsidRPr="00F14555">
              <w:rPr>
                <w:rFonts w:asciiTheme="minorHAnsi" w:eastAsia="Times New Roman" w:hAnsiTheme="minorHAnsi" w:cstheme="minorHAnsi"/>
                <w:color w:val="000000"/>
                <w:lang w:eastAsia="en-GB"/>
              </w:rPr>
              <w:t>NIGHT  TRUST</w:t>
            </w:r>
            <w:proofErr w:type="gramEnd"/>
          </w:p>
        </w:tc>
        <w:tc>
          <w:tcPr>
            <w:tcW w:w="939" w:type="dxa"/>
            <w:tcBorders>
              <w:top w:val="nil"/>
              <w:left w:val="nil"/>
              <w:bottom w:val="single" w:sz="4" w:space="0" w:color="auto"/>
              <w:right w:val="single" w:sz="4" w:space="0" w:color="auto"/>
            </w:tcBorders>
            <w:shd w:val="clear" w:color="000000" w:fill="B4C6E7"/>
            <w:noWrap/>
            <w:vAlign w:val="bottom"/>
            <w:hideMark/>
          </w:tcPr>
          <w:p w14:paraId="11FDCE3E"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95%</w:t>
            </w:r>
          </w:p>
        </w:tc>
        <w:tc>
          <w:tcPr>
            <w:tcW w:w="1052" w:type="dxa"/>
            <w:tcBorders>
              <w:top w:val="nil"/>
              <w:left w:val="nil"/>
              <w:bottom w:val="single" w:sz="4" w:space="0" w:color="auto"/>
              <w:right w:val="single" w:sz="4" w:space="0" w:color="auto"/>
            </w:tcBorders>
          </w:tcPr>
          <w:p w14:paraId="72970964" w14:textId="52966697" w:rsidR="00E45538" w:rsidRPr="00F14555"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123%</w:t>
            </w:r>
          </w:p>
        </w:tc>
        <w:tc>
          <w:tcPr>
            <w:tcW w:w="1052" w:type="dxa"/>
            <w:tcBorders>
              <w:top w:val="nil"/>
              <w:left w:val="nil"/>
              <w:bottom w:val="single" w:sz="4" w:space="0" w:color="auto"/>
              <w:right w:val="single" w:sz="4" w:space="0" w:color="auto"/>
            </w:tcBorders>
          </w:tcPr>
          <w:p w14:paraId="394B14D7" w14:textId="66245FA2" w:rsidR="00E45538"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119.9%</w:t>
            </w:r>
          </w:p>
        </w:tc>
      </w:tr>
      <w:tr w:rsidR="00E45538" w:rsidRPr="00F14555" w14:paraId="53588741" w14:textId="106B60BD"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45F5FCC3"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8</w:t>
            </w:r>
          </w:p>
        </w:tc>
        <w:tc>
          <w:tcPr>
            <w:tcW w:w="5306" w:type="dxa"/>
            <w:tcBorders>
              <w:top w:val="nil"/>
              <w:left w:val="nil"/>
              <w:bottom w:val="single" w:sz="4" w:space="0" w:color="auto"/>
              <w:right w:val="single" w:sz="4" w:space="0" w:color="auto"/>
            </w:tcBorders>
            <w:shd w:val="clear" w:color="000000" w:fill="FFF2CC"/>
            <w:noWrap/>
            <w:vAlign w:val="bottom"/>
            <w:hideMark/>
          </w:tcPr>
          <w:p w14:paraId="08EE9B89" w14:textId="77777777" w:rsidR="00E45538" w:rsidRPr="00F14555" w:rsidRDefault="00E45538" w:rsidP="00F14555">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RN VACANCY TOTAL</w:t>
            </w:r>
          </w:p>
        </w:tc>
        <w:tc>
          <w:tcPr>
            <w:tcW w:w="939" w:type="dxa"/>
            <w:tcBorders>
              <w:top w:val="nil"/>
              <w:left w:val="nil"/>
              <w:bottom w:val="single" w:sz="4" w:space="0" w:color="auto"/>
              <w:right w:val="single" w:sz="4" w:space="0" w:color="auto"/>
            </w:tcBorders>
            <w:shd w:val="clear" w:color="000000" w:fill="FFF2CC"/>
            <w:noWrap/>
            <w:vAlign w:val="center"/>
            <w:hideMark/>
          </w:tcPr>
          <w:p w14:paraId="44D19051"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0</w:t>
            </w:r>
          </w:p>
        </w:tc>
        <w:tc>
          <w:tcPr>
            <w:tcW w:w="1052" w:type="dxa"/>
            <w:tcBorders>
              <w:top w:val="nil"/>
              <w:left w:val="nil"/>
              <w:bottom w:val="single" w:sz="4" w:space="0" w:color="auto"/>
              <w:right w:val="single" w:sz="4" w:space="0" w:color="auto"/>
            </w:tcBorders>
          </w:tcPr>
          <w:p w14:paraId="4BC3DD9A" w14:textId="2E47BF8D" w:rsidR="00E45538" w:rsidRPr="00F14555"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48.44FTE</w:t>
            </w:r>
          </w:p>
        </w:tc>
        <w:tc>
          <w:tcPr>
            <w:tcW w:w="1052" w:type="dxa"/>
            <w:tcBorders>
              <w:top w:val="nil"/>
              <w:left w:val="nil"/>
              <w:bottom w:val="single" w:sz="4" w:space="0" w:color="auto"/>
              <w:right w:val="single" w:sz="4" w:space="0" w:color="auto"/>
            </w:tcBorders>
          </w:tcPr>
          <w:p w14:paraId="026AE3F8" w14:textId="4EF936B2" w:rsidR="00E45538"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51.08</w:t>
            </w:r>
          </w:p>
        </w:tc>
      </w:tr>
      <w:tr w:rsidR="00E45538" w:rsidRPr="00F14555" w14:paraId="3204EFF2" w14:textId="59B84223"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649AA06"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9</w:t>
            </w:r>
          </w:p>
        </w:tc>
        <w:tc>
          <w:tcPr>
            <w:tcW w:w="5306" w:type="dxa"/>
            <w:tcBorders>
              <w:top w:val="nil"/>
              <w:left w:val="nil"/>
              <w:bottom w:val="single" w:sz="4" w:space="0" w:color="auto"/>
              <w:right w:val="single" w:sz="4" w:space="0" w:color="auto"/>
            </w:tcBorders>
            <w:shd w:val="clear" w:color="000000" w:fill="FFF2CC"/>
            <w:noWrap/>
            <w:vAlign w:val="bottom"/>
            <w:hideMark/>
          </w:tcPr>
          <w:p w14:paraId="530C60C0" w14:textId="77777777" w:rsidR="00E45538" w:rsidRPr="00F14555" w:rsidRDefault="00E45538" w:rsidP="00F14555">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HCSW VACANCY TOTAL</w:t>
            </w:r>
          </w:p>
        </w:tc>
        <w:tc>
          <w:tcPr>
            <w:tcW w:w="939" w:type="dxa"/>
            <w:tcBorders>
              <w:top w:val="nil"/>
              <w:left w:val="nil"/>
              <w:bottom w:val="single" w:sz="4" w:space="0" w:color="auto"/>
              <w:right w:val="single" w:sz="4" w:space="0" w:color="auto"/>
            </w:tcBorders>
            <w:shd w:val="clear" w:color="000000" w:fill="FFF2CC"/>
            <w:noWrap/>
            <w:vAlign w:val="center"/>
            <w:hideMark/>
          </w:tcPr>
          <w:p w14:paraId="1CE884E9"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0</w:t>
            </w:r>
          </w:p>
        </w:tc>
        <w:tc>
          <w:tcPr>
            <w:tcW w:w="1052" w:type="dxa"/>
            <w:tcBorders>
              <w:top w:val="nil"/>
              <w:left w:val="nil"/>
              <w:bottom w:val="single" w:sz="4" w:space="0" w:color="auto"/>
              <w:right w:val="single" w:sz="4" w:space="0" w:color="auto"/>
            </w:tcBorders>
          </w:tcPr>
          <w:p w14:paraId="484E980F" w14:textId="7FAC157F" w:rsidR="00E45538" w:rsidRPr="00F14555"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33.21FTE</w:t>
            </w:r>
          </w:p>
        </w:tc>
        <w:tc>
          <w:tcPr>
            <w:tcW w:w="1052" w:type="dxa"/>
            <w:tcBorders>
              <w:top w:val="nil"/>
              <w:left w:val="nil"/>
              <w:bottom w:val="single" w:sz="4" w:space="0" w:color="auto"/>
              <w:right w:val="single" w:sz="4" w:space="0" w:color="auto"/>
            </w:tcBorders>
          </w:tcPr>
          <w:p w14:paraId="0CCE1688" w14:textId="7DEDB93C" w:rsidR="00E45538"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25.36</w:t>
            </w:r>
          </w:p>
        </w:tc>
      </w:tr>
      <w:tr w:rsidR="00E45538" w:rsidRPr="00F14555" w14:paraId="4CA50B00" w14:textId="59431368"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275F52E"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10</w:t>
            </w:r>
          </w:p>
        </w:tc>
        <w:tc>
          <w:tcPr>
            <w:tcW w:w="5306" w:type="dxa"/>
            <w:tcBorders>
              <w:top w:val="nil"/>
              <w:left w:val="nil"/>
              <w:bottom w:val="single" w:sz="4" w:space="0" w:color="auto"/>
              <w:right w:val="single" w:sz="4" w:space="0" w:color="auto"/>
            </w:tcBorders>
            <w:shd w:val="clear" w:color="000000" w:fill="FFF2CC"/>
            <w:noWrap/>
            <w:vAlign w:val="bottom"/>
            <w:hideMark/>
          </w:tcPr>
          <w:p w14:paraId="024B8629" w14:textId="77777777" w:rsidR="00E45538" w:rsidRPr="00F14555" w:rsidRDefault="00E45538" w:rsidP="00F14555">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RN VACANCY MSK</w:t>
            </w:r>
          </w:p>
        </w:tc>
        <w:tc>
          <w:tcPr>
            <w:tcW w:w="939" w:type="dxa"/>
            <w:tcBorders>
              <w:top w:val="nil"/>
              <w:left w:val="nil"/>
              <w:bottom w:val="single" w:sz="4" w:space="0" w:color="auto"/>
              <w:right w:val="single" w:sz="4" w:space="0" w:color="auto"/>
            </w:tcBorders>
            <w:shd w:val="clear" w:color="000000" w:fill="FFF2CC"/>
            <w:noWrap/>
            <w:vAlign w:val="center"/>
            <w:hideMark/>
          </w:tcPr>
          <w:p w14:paraId="266678F6"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0</w:t>
            </w:r>
          </w:p>
        </w:tc>
        <w:tc>
          <w:tcPr>
            <w:tcW w:w="1052" w:type="dxa"/>
            <w:tcBorders>
              <w:top w:val="nil"/>
              <w:left w:val="nil"/>
              <w:bottom w:val="single" w:sz="4" w:space="0" w:color="auto"/>
              <w:right w:val="single" w:sz="4" w:space="0" w:color="auto"/>
            </w:tcBorders>
          </w:tcPr>
          <w:p w14:paraId="624E2902" w14:textId="10314215" w:rsidR="00E45538" w:rsidRPr="00F14555"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25.56FTE</w:t>
            </w:r>
          </w:p>
        </w:tc>
        <w:tc>
          <w:tcPr>
            <w:tcW w:w="1052" w:type="dxa"/>
            <w:tcBorders>
              <w:top w:val="nil"/>
              <w:left w:val="nil"/>
              <w:bottom w:val="single" w:sz="4" w:space="0" w:color="auto"/>
              <w:right w:val="single" w:sz="4" w:space="0" w:color="auto"/>
            </w:tcBorders>
          </w:tcPr>
          <w:p w14:paraId="7D4C58DD" w14:textId="1AF45AA6" w:rsidR="00E45538"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29.19</w:t>
            </w:r>
          </w:p>
        </w:tc>
      </w:tr>
      <w:tr w:rsidR="00E45538" w:rsidRPr="00F14555" w14:paraId="1F6A351E" w14:textId="74FA1F8D"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2A3D996"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11</w:t>
            </w:r>
          </w:p>
        </w:tc>
        <w:tc>
          <w:tcPr>
            <w:tcW w:w="5306" w:type="dxa"/>
            <w:tcBorders>
              <w:top w:val="nil"/>
              <w:left w:val="nil"/>
              <w:bottom w:val="single" w:sz="4" w:space="0" w:color="auto"/>
              <w:right w:val="single" w:sz="4" w:space="0" w:color="auto"/>
            </w:tcBorders>
            <w:shd w:val="clear" w:color="000000" w:fill="FFF2CC"/>
            <w:noWrap/>
            <w:vAlign w:val="bottom"/>
            <w:hideMark/>
          </w:tcPr>
          <w:p w14:paraId="12DF407D" w14:textId="77777777" w:rsidR="00E45538" w:rsidRPr="00F14555" w:rsidRDefault="00E45538" w:rsidP="00F14555">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HCSW VACANCY MSK</w:t>
            </w:r>
          </w:p>
        </w:tc>
        <w:tc>
          <w:tcPr>
            <w:tcW w:w="939" w:type="dxa"/>
            <w:tcBorders>
              <w:top w:val="nil"/>
              <w:left w:val="nil"/>
              <w:bottom w:val="single" w:sz="4" w:space="0" w:color="auto"/>
              <w:right w:val="single" w:sz="4" w:space="0" w:color="auto"/>
            </w:tcBorders>
            <w:shd w:val="clear" w:color="000000" w:fill="FFF2CC"/>
            <w:noWrap/>
            <w:vAlign w:val="center"/>
            <w:hideMark/>
          </w:tcPr>
          <w:p w14:paraId="19B9AB97"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0</w:t>
            </w:r>
          </w:p>
        </w:tc>
        <w:tc>
          <w:tcPr>
            <w:tcW w:w="1052" w:type="dxa"/>
            <w:tcBorders>
              <w:top w:val="nil"/>
              <w:left w:val="nil"/>
              <w:bottom w:val="single" w:sz="4" w:space="0" w:color="auto"/>
              <w:right w:val="single" w:sz="4" w:space="0" w:color="auto"/>
            </w:tcBorders>
          </w:tcPr>
          <w:p w14:paraId="607505B6" w14:textId="4A8B77EE" w:rsidR="00E45538" w:rsidRPr="00F14555"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16.88FTE</w:t>
            </w:r>
          </w:p>
        </w:tc>
        <w:tc>
          <w:tcPr>
            <w:tcW w:w="1052" w:type="dxa"/>
            <w:tcBorders>
              <w:top w:val="nil"/>
              <w:left w:val="nil"/>
              <w:bottom w:val="single" w:sz="4" w:space="0" w:color="auto"/>
              <w:right w:val="single" w:sz="4" w:space="0" w:color="auto"/>
            </w:tcBorders>
          </w:tcPr>
          <w:p w14:paraId="3A995B6F" w14:textId="73174293" w:rsidR="00E45538"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14.46</w:t>
            </w:r>
          </w:p>
        </w:tc>
      </w:tr>
      <w:tr w:rsidR="00E45538" w:rsidRPr="00F14555" w14:paraId="5F7B98E0" w14:textId="28558ADE"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48847DCA"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12</w:t>
            </w:r>
          </w:p>
        </w:tc>
        <w:tc>
          <w:tcPr>
            <w:tcW w:w="5306" w:type="dxa"/>
            <w:tcBorders>
              <w:top w:val="nil"/>
              <w:left w:val="nil"/>
              <w:bottom w:val="single" w:sz="4" w:space="0" w:color="auto"/>
              <w:right w:val="single" w:sz="4" w:space="0" w:color="auto"/>
            </w:tcBorders>
            <w:shd w:val="clear" w:color="000000" w:fill="FFF2CC"/>
            <w:noWrap/>
            <w:vAlign w:val="bottom"/>
            <w:hideMark/>
          </w:tcPr>
          <w:p w14:paraId="1DDA8993" w14:textId="77777777" w:rsidR="00E45538" w:rsidRPr="00F14555" w:rsidRDefault="00E45538" w:rsidP="00F14555">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RN VACANCY SPEC</w:t>
            </w:r>
          </w:p>
        </w:tc>
        <w:tc>
          <w:tcPr>
            <w:tcW w:w="939" w:type="dxa"/>
            <w:tcBorders>
              <w:top w:val="nil"/>
              <w:left w:val="nil"/>
              <w:bottom w:val="single" w:sz="4" w:space="0" w:color="auto"/>
              <w:right w:val="single" w:sz="4" w:space="0" w:color="auto"/>
            </w:tcBorders>
            <w:shd w:val="clear" w:color="000000" w:fill="FFF2CC"/>
            <w:noWrap/>
            <w:vAlign w:val="center"/>
            <w:hideMark/>
          </w:tcPr>
          <w:p w14:paraId="63DC820D"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0</w:t>
            </w:r>
          </w:p>
        </w:tc>
        <w:tc>
          <w:tcPr>
            <w:tcW w:w="1052" w:type="dxa"/>
            <w:tcBorders>
              <w:top w:val="nil"/>
              <w:left w:val="nil"/>
              <w:bottom w:val="single" w:sz="4" w:space="0" w:color="auto"/>
              <w:right w:val="single" w:sz="4" w:space="0" w:color="auto"/>
            </w:tcBorders>
          </w:tcPr>
          <w:p w14:paraId="4D23C84F" w14:textId="6C1DD4CC" w:rsidR="00E45538" w:rsidRPr="00F14555"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24.23FTE</w:t>
            </w:r>
          </w:p>
        </w:tc>
        <w:tc>
          <w:tcPr>
            <w:tcW w:w="1052" w:type="dxa"/>
            <w:tcBorders>
              <w:top w:val="nil"/>
              <w:left w:val="nil"/>
              <w:bottom w:val="single" w:sz="4" w:space="0" w:color="auto"/>
              <w:right w:val="single" w:sz="4" w:space="0" w:color="auto"/>
            </w:tcBorders>
          </w:tcPr>
          <w:p w14:paraId="74BD1C72" w14:textId="748305A4" w:rsidR="00E45538"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23.84</w:t>
            </w:r>
          </w:p>
        </w:tc>
      </w:tr>
      <w:tr w:rsidR="00E45538" w:rsidRPr="00F14555" w14:paraId="49945B1B" w14:textId="15F92B4A"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3A4A218"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13</w:t>
            </w:r>
          </w:p>
        </w:tc>
        <w:tc>
          <w:tcPr>
            <w:tcW w:w="5306" w:type="dxa"/>
            <w:tcBorders>
              <w:top w:val="nil"/>
              <w:left w:val="nil"/>
              <w:bottom w:val="single" w:sz="4" w:space="0" w:color="auto"/>
              <w:right w:val="single" w:sz="4" w:space="0" w:color="auto"/>
            </w:tcBorders>
            <w:shd w:val="clear" w:color="000000" w:fill="FFF2CC"/>
            <w:noWrap/>
            <w:vAlign w:val="bottom"/>
            <w:hideMark/>
          </w:tcPr>
          <w:p w14:paraId="7DEB2897" w14:textId="77777777" w:rsidR="00E45538" w:rsidRPr="00F14555" w:rsidRDefault="00E45538" w:rsidP="00F14555">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HCSW VACANCY SPEC</w:t>
            </w:r>
          </w:p>
        </w:tc>
        <w:tc>
          <w:tcPr>
            <w:tcW w:w="939" w:type="dxa"/>
            <w:tcBorders>
              <w:top w:val="nil"/>
              <w:left w:val="nil"/>
              <w:bottom w:val="single" w:sz="4" w:space="0" w:color="auto"/>
              <w:right w:val="single" w:sz="4" w:space="0" w:color="auto"/>
            </w:tcBorders>
            <w:shd w:val="clear" w:color="000000" w:fill="FFF2CC"/>
            <w:noWrap/>
            <w:vAlign w:val="center"/>
            <w:hideMark/>
          </w:tcPr>
          <w:p w14:paraId="418119B3"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0</w:t>
            </w:r>
          </w:p>
        </w:tc>
        <w:tc>
          <w:tcPr>
            <w:tcW w:w="1052" w:type="dxa"/>
            <w:tcBorders>
              <w:top w:val="nil"/>
              <w:left w:val="nil"/>
              <w:bottom w:val="single" w:sz="4" w:space="0" w:color="auto"/>
              <w:right w:val="single" w:sz="4" w:space="0" w:color="auto"/>
            </w:tcBorders>
          </w:tcPr>
          <w:p w14:paraId="4FE58438" w14:textId="7E786564" w:rsidR="00E45538" w:rsidRPr="00F14555"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16.33FTE</w:t>
            </w:r>
          </w:p>
        </w:tc>
        <w:tc>
          <w:tcPr>
            <w:tcW w:w="1052" w:type="dxa"/>
            <w:tcBorders>
              <w:top w:val="nil"/>
              <w:left w:val="nil"/>
              <w:bottom w:val="single" w:sz="4" w:space="0" w:color="auto"/>
              <w:right w:val="single" w:sz="4" w:space="0" w:color="auto"/>
            </w:tcBorders>
          </w:tcPr>
          <w:p w14:paraId="12FE82B0" w14:textId="32DEE38D" w:rsidR="00E45538"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10.90</w:t>
            </w:r>
          </w:p>
        </w:tc>
      </w:tr>
      <w:tr w:rsidR="00E45538" w:rsidRPr="00F14555" w14:paraId="4212061A" w14:textId="48E85462"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5B7806B4"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14</w:t>
            </w:r>
          </w:p>
        </w:tc>
        <w:tc>
          <w:tcPr>
            <w:tcW w:w="5306" w:type="dxa"/>
            <w:tcBorders>
              <w:top w:val="nil"/>
              <w:left w:val="nil"/>
              <w:bottom w:val="single" w:sz="4" w:space="0" w:color="auto"/>
              <w:right w:val="single" w:sz="4" w:space="0" w:color="auto"/>
            </w:tcBorders>
            <w:shd w:val="clear" w:color="000000" w:fill="DAF2F1"/>
            <w:noWrap/>
            <w:vAlign w:val="bottom"/>
            <w:hideMark/>
          </w:tcPr>
          <w:p w14:paraId="26A616D0" w14:textId="77777777" w:rsidR="00E45538" w:rsidRPr="00F14555" w:rsidRDefault="00E45538" w:rsidP="00F14555">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RN SICKNESS TOTAL</w:t>
            </w:r>
          </w:p>
        </w:tc>
        <w:tc>
          <w:tcPr>
            <w:tcW w:w="939" w:type="dxa"/>
            <w:tcBorders>
              <w:top w:val="nil"/>
              <w:left w:val="nil"/>
              <w:bottom w:val="single" w:sz="4" w:space="0" w:color="auto"/>
              <w:right w:val="single" w:sz="4" w:space="0" w:color="auto"/>
            </w:tcBorders>
            <w:shd w:val="clear" w:color="000000" w:fill="DAF2F1"/>
            <w:noWrap/>
            <w:vAlign w:val="center"/>
            <w:hideMark/>
          </w:tcPr>
          <w:p w14:paraId="4CC5E0DC"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4%</w:t>
            </w:r>
          </w:p>
        </w:tc>
        <w:tc>
          <w:tcPr>
            <w:tcW w:w="1052" w:type="dxa"/>
            <w:tcBorders>
              <w:top w:val="nil"/>
              <w:left w:val="nil"/>
              <w:bottom w:val="single" w:sz="4" w:space="0" w:color="auto"/>
              <w:right w:val="single" w:sz="4" w:space="0" w:color="auto"/>
            </w:tcBorders>
          </w:tcPr>
          <w:p w14:paraId="44687292" w14:textId="09214A9F" w:rsidR="00E45538" w:rsidRPr="00F14555"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9.83%</w:t>
            </w:r>
          </w:p>
        </w:tc>
        <w:tc>
          <w:tcPr>
            <w:tcW w:w="1052" w:type="dxa"/>
            <w:tcBorders>
              <w:top w:val="nil"/>
              <w:left w:val="nil"/>
              <w:bottom w:val="single" w:sz="4" w:space="0" w:color="auto"/>
              <w:right w:val="single" w:sz="4" w:space="0" w:color="auto"/>
            </w:tcBorders>
          </w:tcPr>
          <w:p w14:paraId="13FA0128" w14:textId="20F49FB5" w:rsidR="00E45538"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6.51%</w:t>
            </w:r>
          </w:p>
        </w:tc>
      </w:tr>
      <w:tr w:rsidR="00E45538" w:rsidRPr="00F14555" w14:paraId="4BBE0FC8" w14:textId="790B0EEE"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4880D84E"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15</w:t>
            </w:r>
          </w:p>
        </w:tc>
        <w:tc>
          <w:tcPr>
            <w:tcW w:w="5306" w:type="dxa"/>
            <w:tcBorders>
              <w:top w:val="nil"/>
              <w:left w:val="nil"/>
              <w:bottom w:val="single" w:sz="4" w:space="0" w:color="auto"/>
              <w:right w:val="single" w:sz="4" w:space="0" w:color="auto"/>
            </w:tcBorders>
            <w:shd w:val="clear" w:color="000000" w:fill="DAF2F1"/>
            <w:noWrap/>
            <w:vAlign w:val="bottom"/>
            <w:hideMark/>
          </w:tcPr>
          <w:p w14:paraId="11F6FF68" w14:textId="77777777" w:rsidR="00E45538" w:rsidRPr="00F14555" w:rsidRDefault="00E45538" w:rsidP="00F14555">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HCSW SICKNESS TOTAL</w:t>
            </w:r>
          </w:p>
        </w:tc>
        <w:tc>
          <w:tcPr>
            <w:tcW w:w="939" w:type="dxa"/>
            <w:tcBorders>
              <w:top w:val="nil"/>
              <w:left w:val="nil"/>
              <w:bottom w:val="single" w:sz="4" w:space="0" w:color="auto"/>
              <w:right w:val="single" w:sz="4" w:space="0" w:color="auto"/>
            </w:tcBorders>
            <w:shd w:val="clear" w:color="000000" w:fill="DAF2F1"/>
            <w:noWrap/>
            <w:vAlign w:val="center"/>
            <w:hideMark/>
          </w:tcPr>
          <w:p w14:paraId="4BB0EECE"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4%</w:t>
            </w:r>
          </w:p>
        </w:tc>
        <w:tc>
          <w:tcPr>
            <w:tcW w:w="1052" w:type="dxa"/>
            <w:tcBorders>
              <w:top w:val="nil"/>
              <w:left w:val="nil"/>
              <w:bottom w:val="single" w:sz="4" w:space="0" w:color="auto"/>
              <w:right w:val="single" w:sz="4" w:space="0" w:color="auto"/>
            </w:tcBorders>
          </w:tcPr>
          <w:p w14:paraId="7FE6CE25" w14:textId="57F21460" w:rsidR="00E45538" w:rsidRPr="00F14555"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10.82%</w:t>
            </w:r>
          </w:p>
        </w:tc>
        <w:tc>
          <w:tcPr>
            <w:tcW w:w="1052" w:type="dxa"/>
            <w:tcBorders>
              <w:top w:val="nil"/>
              <w:left w:val="nil"/>
              <w:bottom w:val="single" w:sz="4" w:space="0" w:color="auto"/>
              <w:right w:val="single" w:sz="4" w:space="0" w:color="auto"/>
            </w:tcBorders>
          </w:tcPr>
          <w:p w14:paraId="3848B187" w14:textId="7742083C" w:rsidR="00E45538"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8.45%</w:t>
            </w:r>
          </w:p>
        </w:tc>
      </w:tr>
      <w:tr w:rsidR="00E45538" w:rsidRPr="00F14555" w14:paraId="7D55C8CE" w14:textId="57CF65A1"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55705920"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16</w:t>
            </w:r>
          </w:p>
        </w:tc>
        <w:tc>
          <w:tcPr>
            <w:tcW w:w="5306" w:type="dxa"/>
            <w:tcBorders>
              <w:top w:val="nil"/>
              <w:left w:val="nil"/>
              <w:bottom w:val="single" w:sz="4" w:space="0" w:color="auto"/>
              <w:right w:val="single" w:sz="4" w:space="0" w:color="auto"/>
            </w:tcBorders>
            <w:shd w:val="clear" w:color="000000" w:fill="DAF2F1"/>
            <w:noWrap/>
            <w:vAlign w:val="bottom"/>
            <w:hideMark/>
          </w:tcPr>
          <w:p w14:paraId="521808ED" w14:textId="77777777" w:rsidR="00E45538" w:rsidRPr="00F14555" w:rsidRDefault="00E45538" w:rsidP="00F14555">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RN SICKNESS MSK</w:t>
            </w:r>
          </w:p>
        </w:tc>
        <w:tc>
          <w:tcPr>
            <w:tcW w:w="939" w:type="dxa"/>
            <w:tcBorders>
              <w:top w:val="nil"/>
              <w:left w:val="nil"/>
              <w:bottom w:val="single" w:sz="4" w:space="0" w:color="auto"/>
              <w:right w:val="single" w:sz="4" w:space="0" w:color="auto"/>
            </w:tcBorders>
            <w:shd w:val="clear" w:color="000000" w:fill="DAF2F1"/>
            <w:noWrap/>
            <w:vAlign w:val="center"/>
            <w:hideMark/>
          </w:tcPr>
          <w:p w14:paraId="7F1B3FF0"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4%</w:t>
            </w:r>
          </w:p>
        </w:tc>
        <w:tc>
          <w:tcPr>
            <w:tcW w:w="1052" w:type="dxa"/>
            <w:tcBorders>
              <w:top w:val="nil"/>
              <w:left w:val="nil"/>
              <w:bottom w:val="single" w:sz="4" w:space="0" w:color="auto"/>
              <w:right w:val="single" w:sz="4" w:space="0" w:color="auto"/>
            </w:tcBorders>
          </w:tcPr>
          <w:p w14:paraId="379DB3FF" w14:textId="61EA0C98" w:rsidR="00E45538" w:rsidRPr="00F14555"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9.8%</w:t>
            </w:r>
          </w:p>
        </w:tc>
        <w:tc>
          <w:tcPr>
            <w:tcW w:w="1052" w:type="dxa"/>
            <w:tcBorders>
              <w:top w:val="nil"/>
              <w:left w:val="nil"/>
              <w:bottom w:val="single" w:sz="4" w:space="0" w:color="auto"/>
              <w:right w:val="single" w:sz="4" w:space="0" w:color="auto"/>
            </w:tcBorders>
          </w:tcPr>
          <w:p w14:paraId="4A7AA64F" w14:textId="09B07061" w:rsidR="00E45538"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6.49%</w:t>
            </w:r>
          </w:p>
        </w:tc>
      </w:tr>
      <w:tr w:rsidR="00E45538" w:rsidRPr="00F14555" w14:paraId="3D5925EB" w14:textId="5E4AEFDA"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5F057DE5"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17</w:t>
            </w:r>
          </w:p>
        </w:tc>
        <w:tc>
          <w:tcPr>
            <w:tcW w:w="5306" w:type="dxa"/>
            <w:tcBorders>
              <w:top w:val="nil"/>
              <w:left w:val="nil"/>
              <w:bottom w:val="single" w:sz="4" w:space="0" w:color="auto"/>
              <w:right w:val="single" w:sz="4" w:space="0" w:color="auto"/>
            </w:tcBorders>
            <w:shd w:val="clear" w:color="000000" w:fill="DAF2F1"/>
            <w:noWrap/>
            <w:vAlign w:val="bottom"/>
            <w:hideMark/>
          </w:tcPr>
          <w:p w14:paraId="70BBAC28" w14:textId="77777777" w:rsidR="00E45538" w:rsidRPr="00F14555" w:rsidRDefault="00E45538" w:rsidP="00F14555">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HCSW SICKNESS MSK</w:t>
            </w:r>
          </w:p>
        </w:tc>
        <w:tc>
          <w:tcPr>
            <w:tcW w:w="939" w:type="dxa"/>
            <w:tcBorders>
              <w:top w:val="nil"/>
              <w:left w:val="nil"/>
              <w:bottom w:val="single" w:sz="4" w:space="0" w:color="auto"/>
              <w:right w:val="single" w:sz="4" w:space="0" w:color="auto"/>
            </w:tcBorders>
            <w:shd w:val="clear" w:color="000000" w:fill="DAF2F1"/>
            <w:noWrap/>
            <w:vAlign w:val="center"/>
            <w:hideMark/>
          </w:tcPr>
          <w:p w14:paraId="6AC85EEF"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4%</w:t>
            </w:r>
          </w:p>
        </w:tc>
        <w:tc>
          <w:tcPr>
            <w:tcW w:w="1052" w:type="dxa"/>
            <w:tcBorders>
              <w:top w:val="nil"/>
              <w:left w:val="nil"/>
              <w:bottom w:val="single" w:sz="4" w:space="0" w:color="auto"/>
              <w:right w:val="single" w:sz="4" w:space="0" w:color="auto"/>
            </w:tcBorders>
          </w:tcPr>
          <w:p w14:paraId="35EA9628" w14:textId="3F32981B" w:rsidR="00E45538" w:rsidRPr="00F14555"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9.05%</w:t>
            </w:r>
          </w:p>
        </w:tc>
        <w:tc>
          <w:tcPr>
            <w:tcW w:w="1052" w:type="dxa"/>
            <w:tcBorders>
              <w:top w:val="nil"/>
              <w:left w:val="nil"/>
              <w:bottom w:val="single" w:sz="4" w:space="0" w:color="auto"/>
              <w:right w:val="single" w:sz="4" w:space="0" w:color="auto"/>
            </w:tcBorders>
          </w:tcPr>
          <w:p w14:paraId="7BE05F26" w14:textId="26601DF6" w:rsidR="00E45538"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6.08%</w:t>
            </w:r>
          </w:p>
        </w:tc>
      </w:tr>
      <w:tr w:rsidR="00E45538" w:rsidRPr="00F14555" w14:paraId="5D7C3B18" w14:textId="69AF36A7"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010722E"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18</w:t>
            </w:r>
          </w:p>
        </w:tc>
        <w:tc>
          <w:tcPr>
            <w:tcW w:w="5306" w:type="dxa"/>
            <w:tcBorders>
              <w:top w:val="nil"/>
              <w:left w:val="nil"/>
              <w:bottom w:val="single" w:sz="4" w:space="0" w:color="auto"/>
              <w:right w:val="single" w:sz="4" w:space="0" w:color="auto"/>
            </w:tcBorders>
            <w:shd w:val="clear" w:color="000000" w:fill="DAF2F1"/>
            <w:noWrap/>
            <w:vAlign w:val="bottom"/>
            <w:hideMark/>
          </w:tcPr>
          <w:p w14:paraId="31F8FEF7" w14:textId="77777777" w:rsidR="00E45538" w:rsidRPr="00F14555" w:rsidRDefault="00E45538" w:rsidP="00F14555">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RN SICKNESS SPEC</w:t>
            </w:r>
          </w:p>
        </w:tc>
        <w:tc>
          <w:tcPr>
            <w:tcW w:w="939" w:type="dxa"/>
            <w:tcBorders>
              <w:top w:val="nil"/>
              <w:left w:val="nil"/>
              <w:bottom w:val="single" w:sz="4" w:space="0" w:color="auto"/>
              <w:right w:val="single" w:sz="4" w:space="0" w:color="auto"/>
            </w:tcBorders>
            <w:shd w:val="clear" w:color="000000" w:fill="DAF2F1"/>
            <w:noWrap/>
            <w:vAlign w:val="center"/>
            <w:hideMark/>
          </w:tcPr>
          <w:p w14:paraId="385A22AC"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4%</w:t>
            </w:r>
          </w:p>
        </w:tc>
        <w:tc>
          <w:tcPr>
            <w:tcW w:w="1052" w:type="dxa"/>
            <w:tcBorders>
              <w:top w:val="nil"/>
              <w:left w:val="nil"/>
              <w:bottom w:val="single" w:sz="4" w:space="0" w:color="auto"/>
              <w:right w:val="single" w:sz="4" w:space="0" w:color="auto"/>
            </w:tcBorders>
          </w:tcPr>
          <w:p w14:paraId="2CAF2F29" w14:textId="42D57CF9" w:rsidR="00E45538" w:rsidRPr="00F14555"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9.03%</w:t>
            </w:r>
          </w:p>
        </w:tc>
        <w:tc>
          <w:tcPr>
            <w:tcW w:w="1052" w:type="dxa"/>
            <w:tcBorders>
              <w:top w:val="nil"/>
              <w:left w:val="nil"/>
              <w:bottom w:val="single" w:sz="4" w:space="0" w:color="auto"/>
              <w:right w:val="single" w:sz="4" w:space="0" w:color="auto"/>
            </w:tcBorders>
          </w:tcPr>
          <w:p w14:paraId="01D09CA2" w14:textId="0C725D65" w:rsidR="00E45538"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6.35%</w:t>
            </w:r>
          </w:p>
        </w:tc>
      </w:tr>
      <w:tr w:rsidR="00E45538" w:rsidRPr="00F14555" w14:paraId="6B7A6879" w14:textId="3B159EE9"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1F3DE57"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19</w:t>
            </w:r>
          </w:p>
        </w:tc>
        <w:tc>
          <w:tcPr>
            <w:tcW w:w="5306" w:type="dxa"/>
            <w:tcBorders>
              <w:top w:val="nil"/>
              <w:left w:val="nil"/>
              <w:bottom w:val="single" w:sz="4" w:space="0" w:color="auto"/>
              <w:right w:val="single" w:sz="4" w:space="0" w:color="auto"/>
            </w:tcBorders>
            <w:shd w:val="clear" w:color="000000" w:fill="DAF2F1"/>
            <w:noWrap/>
            <w:vAlign w:val="bottom"/>
            <w:hideMark/>
          </w:tcPr>
          <w:p w14:paraId="03A56230" w14:textId="77777777" w:rsidR="00E45538" w:rsidRPr="00F14555" w:rsidRDefault="00E45538" w:rsidP="00F14555">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xml:space="preserve">HCSW SICKNESS SPEC </w:t>
            </w:r>
          </w:p>
        </w:tc>
        <w:tc>
          <w:tcPr>
            <w:tcW w:w="939" w:type="dxa"/>
            <w:tcBorders>
              <w:top w:val="nil"/>
              <w:left w:val="nil"/>
              <w:bottom w:val="single" w:sz="4" w:space="0" w:color="auto"/>
              <w:right w:val="single" w:sz="4" w:space="0" w:color="auto"/>
            </w:tcBorders>
            <w:shd w:val="clear" w:color="000000" w:fill="DAF2F1"/>
            <w:noWrap/>
            <w:vAlign w:val="center"/>
            <w:hideMark/>
          </w:tcPr>
          <w:p w14:paraId="7AB46FDA" w14:textId="77777777" w:rsidR="00E45538" w:rsidRPr="00F14555" w:rsidRDefault="00E45538" w:rsidP="00F14555">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4%</w:t>
            </w:r>
          </w:p>
        </w:tc>
        <w:tc>
          <w:tcPr>
            <w:tcW w:w="1052" w:type="dxa"/>
            <w:tcBorders>
              <w:top w:val="nil"/>
              <w:left w:val="nil"/>
              <w:bottom w:val="single" w:sz="4" w:space="0" w:color="auto"/>
              <w:right w:val="single" w:sz="4" w:space="0" w:color="auto"/>
            </w:tcBorders>
          </w:tcPr>
          <w:p w14:paraId="3BE5EECB" w14:textId="02C38F6A" w:rsidR="00E45538" w:rsidRPr="00F14555"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12.75%</w:t>
            </w:r>
          </w:p>
        </w:tc>
        <w:tc>
          <w:tcPr>
            <w:tcW w:w="1052" w:type="dxa"/>
            <w:tcBorders>
              <w:top w:val="nil"/>
              <w:left w:val="nil"/>
              <w:bottom w:val="single" w:sz="4" w:space="0" w:color="auto"/>
              <w:right w:val="single" w:sz="4" w:space="0" w:color="auto"/>
            </w:tcBorders>
          </w:tcPr>
          <w:p w14:paraId="477E22FE" w14:textId="46D92053" w:rsidR="00E45538" w:rsidRDefault="00E45538" w:rsidP="00F14555">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10.96%</w:t>
            </w:r>
          </w:p>
        </w:tc>
      </w:tr>
      <w:tr w:rsidR="007A2996" w14:paraId="5E49D3D3" w14:textId="77777777" w:rsidTr="007A299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910056E" w14:textId="77777777" w:rsidR="007A2996" w:rsidRPr="00F14555" w:rsidRDefault="007A2996" w:rsidP="00D83FBD">
            <w:pPr>
              <w:spacing w:before="0"/>
              <w:jc w:val="center"/>
              <w:rPr>
                <w:rFonts w:asciiTheme="minorHAnsi" w:eastAsia="Times New Roman" w:hAnsiTheme="minorHAnsi" w:cstheme="minorHAnsi"/>
                <w:color w:val="000000"/>
                <w:lang w:eastAsia="en-GB"/>
              </w:rPr>
            </w:pPr>
            <w:bookmarkStart w:id="0" w:name="_Hlk125013540"/>
            <w:r w:rsidRPr="00F14555">
              <w:rPr>
                <w:rFonts w:asciiTheme="minorHAnsi" w:eastAsia="Times New Roman" w:hAnsiTheme="minorHAnsi" w:cstheme="minorHAnsi"/>
                <w:color w:val="000000"/>
                <w:lang w:eastAsia="en-GB"/>
              </w:rPr>
              <w:t>16</w:t>
            </w:r>
          </w:p>
        </w:tc>
        <w:tc>
          <w:tcPr>
            <w:tcW w:w="5306" w:type="dxa"/>
            <w:tcBorders>
              <w:top w:val="nil"/>
              <w:left w:val="nil"/>
              <w:bottom w:val="single" w:sz="4" w:space="0" w:color="auto"/>
              <w:right w:val="single" w:sz="4" w:space="0" w:color="auto"/>
            </w:tcBorders>
            <w:shd w:val="clear" w:color="auto" w:fill="E5B8B7" w:themeFill="accent2" w:themeFillTint="66"/>
            <w:noWrap/>
            <w:vAlign w:val="bottom"/>
            <w:hideMark/>
          </w:tcPr>
          <w:p w14:paraId="46AD1245" w14:textId="13B679C0" w:rsidR="007A2996" w:rsidRPr="00F14555" w:rsidRDefault="007A2996" w:rsidP="00D83FBD">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xml:space="preserve">RN </w:t>
            </w:r>
            <w:r>
              <w:rPr>
                <w:rFonts w:asciiTheme="minorHAnsi" w:eastAsia="Times New Roman" w:hAnsiTheme="minorHAnsi" w:cstheme="minorHAnsi"/>
                <w:color w:val="000000"/>
                <w:lang w:eastAsia="en-GB"/>
              </w:rPr>
              <w:t>Maternity</w:t>
            </w:r>
            <w:r w:rsidRPr="00F14555">
              <w:rPr>
                <w:rFonts w:asciiTheme="minorHAnsi" w:eastAsia="Times New Roman" w:hAnsiTheme="minorHAnsi" w:cstheme="minorHAnsi"/>
                <w:color w:val="000000"/>
                <w:lang w:eastAsia="en-GB"/>
              </w:rPr>
              <w:t xml:space="preserve"> MSK</w:t>
            </w:r>
          </w:p>
        </w:tc>
        <w:tc>
          <w:tcPr>
            <w:tcW w:w="939" w:type="dxa"/>
            <w:tcBorders>
              <w:top w:val="nil"/>
              <w:left w:val="nil"/>
              <w:bottom w:val="single" w:sz="4" w:space="0" w:color="auto"/>
              <w:right w:val="single" w:sz="4" w:space="0" w:color="auto"/>
            </w:tcBorders>
            <w:shd w:val="clear" w:color="auto" w:fill="E5B8B7" w:themeFill="accent2" w:themeFillTint="66"/>
            <w:noWrap/>
            <w:vAlign w:val="center"/>
          </w:tcPr>
          <w:p w14:paraId="78A2BB94" w14:textId="5A6966A8" w:rsidR="007A2996" w:rsidRPr="00F14555" w:rsidRDefault="007A2996" w:rsidP="00D83FBD">
            <w:pPr>
              <w:spacing w:before="0"/>
              <w:jc w:val="center"/>
              <w:rPr>
                <w:rFonts w:asciiTheme="minorHAnsi" w:eastAsia="Times New Roman" w:hAnsiTheme="minorHAnsi" w:cstheme="minorHAnsi"/>
                <w:color w:val="000000"/>
                <w:lang w:eastAsia="en-GB"/>
              </w:rPr>
            </w:pPr>
          </w:p>
        </w:tc>
        <w:tc>
          <w:tcPr>
            <w:tcW w:w="1052" w:type="dxa"/>
            <w:tcBorders>
              <w:top w:val="nil"/>
              <w:left w:val="nil"/>
              <w:bottom w:val="single" w:sz="4" w:space="0" w:color="auto"/>
              <w:right w:val="single" w:sz="4" w:space="0" w:color="auto"/>
            </w:tcBorders>
          </w:tcPr>
          <w:p w14:paraId="160306CB" w14:textId="128BA9C9" w:rsidR="007A2996" w:rsidRPr="00F14555" w:rsidRDefault="007A2996" w:rsidP="00D83FBD">
            <w:pPr>
              <w:spacing w:before="0"/>
              <w:jc w:val="center"/>
              <w:rPr>
                <w:rFonts w:asciiTheme="minorHAnsi" w:eastAsia="Times New Roman" w:hAnsiTheme="minorHAnsi" w:cstheme="minorHAnsi"/>
                <w:color w:val="000000"/>
                <w:lang w:eastAsia="en-GB"/>
              </w:rPr>
            </w:pPr>
          </w:p>
        </w:tc>
        <w:tc>
          <w:tcPr>
            <w:tcW w:w="1052" w:type="dxa"/>
            <w:tcBorders>
              <w:top w:val="nil"/>
              <w:left w:val="nil"/>
              <w:bottom w:val="single" w:sz="4" w:space="0" w:color="auto"/>
              <w:right w:val="single" w:sz="4" w:space="0" w:color="auto"/>
            </w:tcBorders>
          </w:tcPr>
          <w:p w14:paraId="0D284E20" w14:textId="498A632B" w:rsidR="007A2996" w:rsidRDefault="007A2996" w:rsidP="00D83FBD">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4.64%</w:t>
            </w:r>
          </w:p>
        </w:tc>
      </w:tr>
      <w:tr w:rsidR="007A2996" w14:paraId="204F40C6" w14:textId="77777777" w:rsidTr="007A299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51503A51" w14:textId="77777777" w:rsidR="007A2996" w:rsidRPr="00F14555" w:rsidRDefault="007A2996" w:rsidP="00D83FBD">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17</w:t>
            </w:r>
          </w:p>
        </w:tc>
        <w:tc>
          <w:tcPr>
            <w:tcW w:w="5306" w:type="dxa"/>
            <w:tcBorders>
              <w:top w:val="nil"/>
              <w:left w:val="nil"/>
              <w:bottom w:val="single" w:sz="4" w:space="0" w:color="auto"/>
              <w:right w:val="single" w:sz="4" w:space="0" w:color="auto"/>
            </w:tcBorders>
            <w:shd w:val="clear" w:color="auto" w:fill="E5B8B7" w:themeFill="accent2" w:themeFillTint="66"/>
            <w:noWrap/>
            <w:vAlign w:val="bottom"/>
            <w:hideMark/>
          </w:tcPr>
          <w:p w14:paraId="0DDA0826" w14:textId="3D1BA17B" w:rsidR="007A2996" w:rsidRPr="00F14555" w:rsidRDefault="007A2996" w:rsidP="00D83FBD">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xml:space="preserve">HCSW </w:t>
            </w:r>
            <w:r>
              <w:rPr>
                <w:rFonts w:asciiTheme="minorHAnsi" w:eastAsia="Times New Roman" w:hAnsiTheme="minorHAnsi" w:cstheme="minorHAnsi"/>
                <w:color w:val="000000"/>
                <w:lang w:eastAsia="en-GB"/>
              </w:rPr>
              <w:t>Maternity</w:t>
            </w:r>
            <w:r w:rsidRPr="00F14555">
              <w:rPr>
                <w:rFonts w:asciiTheme="minorHAnsi" w:eastAsia="Times New Roman" w:hAnsiTheme="minorHAnsi" w:cstheme="minorHAnsi"/>
                <w:color w:val="000000"/>
                <w:lang w:eastAsia="en-GB"/>
              </w:rPr>
              <w:t xml:space="preserve"> MSK</w:t>
            </w:r>
          </w:p>
        </w:tc>
        <w:tc>
          <w:tcPr>
            <w:tcW w:w="939" w:type="dxa"/>
            <w:tcBorders>
              <w:top w:val="nil"/>
              <w:left w:val="nil"/>
              <w:bottom w:val="single" w:sz="4" w:space="0" w:color="auto"/>
              <w:right w:val="single" w:sz="4" w:space="0" w:color="auto"/>
            </w:tcBorders>
            <w:shd w:val="clear" w:color="auto" w:fill="E5B8B7" w:themeFill="accent2" w:themeFillTint="66"/>
            <w:noWrap/>
            <w:vAlign w:val="center"/>
          </w:tcPr>
          <w:p w14:paraId="007761AA" w14:textId="189425CF" w:rsidR="007A2996" w:rsidRPr="00F14555" w:rsidRDefault="007A2996" w:rsidP="00D83FBD">
            <w:pPr>
              <w:spacing w:before="0"/>
              <w:jc w:val="center"/>
              <w:rPr>
                <w:rFonts w:asciiTheme="minorHAnsi" w:eastAsia="Times New Roman" w:hAnsiTheme="minorHAnsi" w:cstheme="minorHAnsi"/>
                <w:color w:val="000000"/>
                <w:lang w:eastAsia="en-GB"/>
              </w:rPr>
            </w:pPr>
          </w:p>
        </w:tc>
        <w:tc>
          <w:tcPr>
            <w:tcW w:w="1052" w:type="dxa"/>
            <w:tcBorders>
              <w:top w:val="nil"/>
              <w:left w:val="nil"/>
              <w:bottom w:val="single" w:sz="4" w:space="0" w:color="auto"/>
              <w:right w:val="single" w:sz="4" w:space="0" w:color="auto"/>
            </w:tcBorders>
          </w:tcPr>
          <w:p w14:paraId="7EEA71A6" w14:textId="12FD3327" w:rsidR="007A2996" w:rsidRPr="00F14555" w:rsidRDefault="007A2996" w:rsidP="00D83FBD">
            <w:pPr>
              <w:spacing w:before="0"/>
              <w:jc w:val="center"/>
              <w:rPr>
                <w:rFonts w:asciiTheme="minorHAnsi" w:eastAsia="Times New Roman" w:hAnsiTheme="minorHAnsi" w:cstheme="minorHAnsi"/>
                <w:color w:val="000000"/>
                <w:lang w:eastAsia="en-GB"/>
              </w:rPr>
            </w:pPr>
          </w:p>
        </w:tc>
        <w:tc>
          <w:tcPr>
            <w:tcW w:w="1052" w:type="dxa"/>
            <w:tcBorders>
              <w:top w:val="nil"/>
              <w:left w:val="nil"/>
              <w:bottom w:val="single" w:sz="4" w:space="0" w:color="auto"/>
              <w:right w:val="single" w:sz="4" w:space="0" w:color="auto"/>
            </w:tcBorders>
          </w:tcPr>
          <w:p w14:paraId="0316E4AC" w14:textId="187F15D8" w:rsidR="007A2996" w:rsidRDefault="007A2996" w:rsidP="00D83FBD">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1.2%</w:t>
            </w:r>
          </w:p>
        </w:tc>
      </w:tr>
      <w:tr w:rsidR="007A2996" w14:paraId="205B701C" w14:textId="77777777" w:rsidTr="007A299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1B74BECE" w14:textId="77777777" w:rsidR="007A2996" w:rsidRPr="00F14555" w:rsidRDefault="007A2996" w:rsidP="00D83FBD">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18</w:t>
            </w:r>
          </w:p>
        </w:tc>
        <w:tc>
          <w:tcPr>
            <w:tcW w:w="5306" w:type="dxa"/>
            <w:tcBorders>
              <w:top w:val="nil"/>
              <w:left w:val="nil"/>
              <w:bottom w:val="single" w:sz="4" w:space="0" w:color="auto"/>
              <w:right w:val="single" w:sz="4" w:space="0" w:color="auto"/>
            </w:tcBorders>
            <w:shd w:val="clear" w:color="auto" w:fill="E5B8B7" w:themeFill="accent2" w:themeFillTint="66"/>
            <w:noWrap/>
            <w:vAlign w:val="bottom"/>
            <w:hideMark/>
          </w:tcPr>
          <w:p w14:paraId="68C8AB44" w14:textId="2A332129" w:rsidR="007A2996" w:rsidRPr="00F14555" w:rsidRDefault="007A2996" w:rsidP="00D83FBD">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xml:space="preserve">RN </w:t>
            </w:r>
            <w:r>
              <w:rPr>
                <w:rFonts w:asciiTheme="minorHAnsi" w:eastAsia="Times New Roman" w:hAnsiTheme="minorHAnsi" w:cstheme="minorHAnsi"/>
                <w:color w:val="000000"/>
                <w:lang w:eastAsia="en-GB"/>
              </w:rPr>
              <w:t>MATERNITY</w:t>
            </w:r>
            <w:r w:rsidRPr="00F14555">
              <w:rPr>
                <w:rFonts w:asciiTheme="minorHAnsi" w:eastAsia="Times New Roman" w:hAnsiTheme="minorHAnsi" w:cstheme="minorHAnsi"/>
                <w:color w:val="000000"/>
                <w:lang w:eastAsia="en-GB"/>
              </w:rPr>
              <w:t xml:space="preserve"> SPEC</w:t>
            </w:r>
          </w:p>
        </w:tc>
        <w:tc>
          <w:tcPr>
            <w:tcW w:w="939" w:type="dxa"/>
            <w:tcBorders>
              <w:top w:val="nil"/>
              <w:left w:val="nil"/>
              <w:bottom w:val="single" w:sz="4" w:space="0" w:color="auto"/>
              <w:right w:val="single" w:sz="4" w:space="0" w:color="auto"/>
            </w:tcBorders>
            <w:shd w:val="clear" w:color="auto" w:fill="E5B8B7" w:themeFill="accent2" w:themeFillTint="66"/>
            <w:noWrap/>
            <w:vAlign w:val="center"/>
          </w:tcPr>
          <w:p w14:paraId="755F4603" w14:textId="067B2376" w:rsidR="007A2996" w:rsidRPr="00F14555" w:rsidRDefault="007A2996" w:rsidP="00D83FBD">
            <w:pPr>
              <w:spacing w:before="0"/>
              <w:jc w:val="center"/>
              <w:rPr>
                <w:rFonts w:asciiTheme="minorHAnsi" w:eastAsia="Times New Roman" w:hAnsiTheme="minorHAnsi" w:cstheme="minorHAnsi"/>
                <w:color w:val="000000"/>
                <w:lang w:eastAsia="en-GB"/>
              </w:rPr>
            </w:pPr>
          </w:p>
        </w:tc>
        <w:tc>
          <w:tcPr>
            <w:tcW w:w="1052" w:type="dxa"/>
            <w:tcBorders>
              <w:top w:val="nil"/>
              <w:left w:val="nil"/>
              <w:bottom w:val="single" w:sz="4" w:space="0" w:color="auto"/>
              <w:right w:val="single" w:sz="4" w:space="0" w:color="auto"/>
            </w:tcBorders>
          </w:tcPr>
          <w:p w14:paraId="630DDA06" w14:textId="16A01C50" w:rsidR="007A2996" w:rsidRPr="00F14555" w:rsidRDefault="007A2996" w:rsidP="00D83FBD">
            <w:pPr>
              <w:spacing w:before="0"/>
              <w:jc w:val="center"/>
              <w:rPr>
                <w:rFonts w:asciiTheme="minorHAnsi" w:eastAsia="Times New Roman" w:hAnsiTheme="minorHAnsi" w:cstheme="minorHAnsi"/>
                <w:color w:val="000000"/>
                <w:lang w:eastAsia="en-GB"/>
              </w:rPr>
            </w:pPr>
          </w:p>
        </w:tc>
        <w:tc>
          <w:tcPr>
            <w:tcW w:w="1052" w:type="dxa"/>
            <w:tcBorders>
              <w:top w:val="nil"/>
              <w:left w:val="nil"/>
              <w:bottom w:val="single" w:sz="4" w:space="0" w:color="auto"/>
              <w:right w:val="single" w:sz="4" w:space="0" w:color="auto"/>
            </w:tcBorders>
          </w:tcPr>
          <w:p w14:paraId="2571F89D" w14:textId="4CB52634" w:rsidR="007A2996" w:rsidRDefault="007A2996" w:rsidP="00D83FBD">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3.67%</w:t>
            </w:r>
          </w:p>
        </w:tc>
      </w:tr>
      <w:tr w:rsidR="007A2996" w14:paraId="21226DF1" w14:textId="77777777" w:rsidTr="007A299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6EE8AA2D" w14:textId="77777777" w:rsidR="007A2996" w:rsidRPr="00F14555" w:rsidRDefault="007A2996" w:rsidP="00D83FBD">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19</w:t>
            </w:r>
          </w:p>
        </w:tc>
        <w:tc>
          <w:tcPr>
            <w:tcW w:w="5306" w:type="dxa"/>
            <w:tcBorders>
              <w:top w:val="nil"/>
              <w:left w:val="nil"/>
              <w:bottom w:val="single" w:sz="4" w:space="0" w:color="auto"/>
              <w:right w:val="single" w:sz="4" w:space="0" w:color="auto"/>
            </w:tcBorders>
            <w:shd w:val="clear" w:color="auto" w:fill="E5B8B7" w:themeFill="accent2" w:themeFillTint="66"/>
            <w:noWrap/>
            <w:vAlign w:val="bottom"/>
            <w:hideMark/>
          </w:tcPr>
          <w:p w14:paraId="6ED56F8A" w14:textId="04130C1E" w:rsidR="007A2996" w:rsidRPr="00F14555" w:rsidRDefault="007A2996" w:rsidP="00D83FBD">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xml:space="preserve">HCSW </w:t>
            </w:r>
            <w:proofErr w:type="spellStart"/>
            <w:r>
              <w:rPr>
                <w:rFonts w:asciiTheme="minorHAnsi" w:eastAsia="Times New Roman" w:hAnsiTheme="minorHAnsi" w:cstheme="minorHAnsi"/>
                <w:color w:val="000000"/>
                <w:lang w:eastAsia="en-GB"/>
              </w:rPr>
              <w:t>Maternity</w:t>
            </w:r>
            <w:r w:rsidRPr="00F14555">
              <w:rPr>
                <w:rFonts w:asciiTheme="minorHAnsi" w:eastAsia="Times New Roman" w:hAnsiTheme="minorHAnsi" w:cstheme="minorHAnsi"/>
                <w:color w:val="000000"/>
                <w:lang w:eastAsia="en-GB"/>
              </w:rPr>
              <w:t>SPEC</w:t>
            </w:r>
            <w:proofErr w:type="spellEnd"/>
            <w:r w:rsidRPr="00F14555">
              <w:rPr>
                <w:rFonts w:asciiTheme="minorHAnsi" w:eastAsia="Times New Roman" w:hAnsiTheme="minorHAnsi" w:cstheme="minorHAnsi"/>
                <w:color w:val="000000"/>
                <w:lang w:eastAsia="en-GB"/>
              </w:rPr>
              <w:t xml:space="preserve"> </w:t>
            </w:r>
          </w:p>
        </w:tc>
        <w:tc>
          <w:tcPr>
            <w:tcW w:w="939" w:type="dxa"/>
            <w:tcBorders>
              <w:top w:val="nil"/>
              <w:left w:val="nil"/>
              <w:bottom w:val="single" w:sz="4" w:space="0" w:color="auto"/>
              <w:right w:val="single" w:sz="4" w:space="0" w:color="auto"/>
            </w:tcBorders>
            <w:shd w:val="clear" w:color="auto" w:fill="E5B8B7" w:themeFill="accent2" w:themeFillTint="66"/>
            <w:noWrap/>
            <w:vAlign w:val="center"/>
          </w:tcPr>
          <w:p w14:paraId="0D24F041" w14:textId="3D0C0E41" w:rsidR="007A2996" w:rsidRPr="00F14555" w:rsidRDefault="007A2996" w:rsidP="00D83FBD">
            <w:pPr>
              <w:spacing w:before="0"/>
              <w:jc w:val="center"/>
              <w:rPr>
                <w:rFonts w:asciiTheme="minorHAnsi" w:eastAsia="Times New Roman" w:hAnsiTheme="minorHAnsi" w:cstheme="minorHAnsi"/>
                <w:color w:val="000000"/>
                <w:lang w:eastAsia="en-GB"/>
              </w:rPr>
            </w:pPr>
          </w:p>
        </w:tc>
        <w:tc>
          <w:tcPr>
            <w:tcW w:w="1052" w:type="dxa"/>
            <w:tcBorders>
              <w:top w:val="nil"/>
              <w:left w:val="nil"/>
              <w:bottom w:val="single" w:sz="4" w:space="0" w:color="auto"/>
              <w:right w:val="single" w:sz="4" w:space="0" w:color="auto"/>
            </w:tcBorders>
          </w:tcPr>
          <w:p w14:paraId="5D21AF79" w14:textId="176AE4EF" w:rsidR="007A2996" w:rsidRPr="00F14555" w:rsidRDefault="007A2996" w:rsidP="00D83FBD">
            <w:pPr>
              <w:spacing w:before="0"/>
              <w:jc w:val="center"/>
              <w:rPr>
                <w:rFonts w:asciiTheme="minorHAnsi" w:eastAsia="Times New Roman" w:hAnsiTheme="minorHAnsi" w:cstheme="minorHAnsi"/>
                <w:color w:val="000000"/>
                <w:lang w:eastAsia="en-GB"/>
              </w:rPr>
            </w:pPr>
          </w:p>
        </w:tc>
        <w:tc>
          <w:tcPr>
            <w:tcW w:w="1052" w:type="dxa"/>
            <w:tcBorders>
              <w:top w:val="nil"/>
              <w:left w:val="nil"/>
              <w:bottom w:val="single" w:sz="4" w:space="0" w:color="auto"/>
              <w:right w:val="single" w:sz="4" w:space="0" w:color="auto"/>
            </w:tcBorders>
          </w:tcPr>
          <w:p w14:paraId="7055A832" w14:textId="08166B37" w:rsidR="007A2996" w:rsidRDefault="007A2996" w:rsidP="00D83FBD">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1.69%</w:t>
            </w:r>
          </w:p>
        </w:tc>
      </w:tr>
      <w:bookmarkEnd w:id="0"/>
      <w:tr w:rsidR="00D22A57" w:rsidRPr="00F14555" w14:paraId="6F8CB585" w14:textId="4D114CA7" w:rsidTr="00AA503D">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5206E8BC"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20</w:t>
            </w:r>
          </w:p>
        </w:tc>
        <w:tc>
          <w:tcPr>
            <w:tcW w:w="5306" w:type="dxa"/>
            <w:tcBorders>
              <w:top w:val="nil"/>
              <w:left w:val="nil"/>
              <w:bottom w:val="single" w:sz="4" w:space="0" w:color="auto"/>
              <w:right w:val="single" w:sz="4" w:space="0" w:color="auto"/>
            </w:tcBorders>
            <w:shd w:val="clear" w:color="000000" w:fill="D9D9D9"/>
            <w:noWrap/>
            <w:vAlign w:val="bottom"/>
            <w:hideMark/>
          </w:tcPr>
          <w:p w14:paraId="6E1B5B05" w14:textId="77777777" w:rsidR="00D22A57" w:rsidRPr="00F14555" w:rsidRDefault="00D22A57" w:rsidP="00D22A57">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xml:space="preserve">AGENCY SPEND RN MSK </w:t>
            </w:r>
          </w:p>
        </w:tc>
        <w:tc>
          <w:tcPr>
            <w:tcW w:w="939" w:type="dxa"/>
            <w:tcBorders>
              <w:top w:val="nil"/>
              <w:left w:val="nil"/>
              <w:bottom w:val="single" w:sz="4" w:space="0" w:color="auto"/>
              <w:right w:val="single" w:sz="4" w:space="0" w:color="auto"/>
            </w:tcBorders>
            <w:shd w:val="clear" w:color="000000" w:fill="D9D9D9"/>
            <w:noWrap/>
            <w:vAlign w:val="bottom"/>
            <w:hideMark/>
          </w:tcPr>
          <w:p w14:paraId="2A7FD025"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w:t>
            </w:r>
          </w:p>
        </w:tc>
        <w:tc>
          <w:tcPr>
            <w:tcW w:w="1052" w:type="dxa"/>
            <w:tcBorders>
              <w:top w:val="nil"/>
              <w:left w:val="nil"/>
              <w:bottom w:val="single" w:sz="4" w:space="0" w:color="auto"/>
              <w:right w:val="single" w:sz="4" w:space="0" w:color="auto"/>
            </w:tcBorders>
          </w:tcPr>
          <w:p w14:paraId="3EDEAC1B" w14:textId="221F4778" w:rsidR="00D22A57" w:rsidRPr="00F14555" w:rsidRDefault="00D22A57" w:rsidP="00D22A57">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£88,042</w:t>
            </w:r>
          </w:p>
        </w:tc>
        <w:tc>
          <w:tcPr>
            <w:tcW w:w="1052" w:type="dxa"/>
            <w:tcBorders>
              <w:top w:val="nil"/>
              <w:left w:val="nil"/>
              <w:bottom w:val="single" w:sz="8" w:space="0" w:color="auto"/>
              <w:right w:val="single" w:sz="8" w:space="0" w:color="auto"/>
            </w:tcBorders>
          </w:tcPr>
          <w:p w14:paraId="2BB68F77" w14:textId="026DB440" w:rsidR="00D22A57" w:rsidRDefault="00D22A57" w:rsidP="00D22A57">
            <w:pPr>
              <w:spacing w:before="0"/>
              <w:jc w:val="center"/>
              <w:rPr>
                <w:rFonts w:asciiTheme="minorHAnsi" w:eastAsia="Times New Roman" w:hAnsiTheme="minorHAnsi" w:cstheme="minorHAnsi"/>
                <w:color w:val="000000"/>
                <w:lang w:eastAsia="en-GB"/>
              </w:rPr>
            </w:pPr>
            <w:r>
              <w:rPr>
                <w:color w:val="000000"/>
                <w:lang w:eastAsia="en-GB"/>
              </w:rPr>
              <w:t>114,025</w:t>
            </w:r>
          </w:p>
        </w:tc>
      </w:tr>
      <w:tr w:rsidR="00D22A57" w:rsidRPr="00F14555" w14:paraId="620608CA" w14:textId="15AA982F" w:rsidTr="00AA503D">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41C93B9"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21</w:t>
            </w:r>
          </w:p>
        </w:tc>
        <w:tc>
          <w:tcPr>
            <w:tcW w:w="5306" w:type="dxa"/>
            <w:tcBorders>
              <w:top w:val="nil"/>
              <w:left w:val="nil"/>
              <w:bottom w:val="single" w:sz="4" w:space="0" w:color="auto"/>
              <w:right w:val="single" w:sz="4" w:space="0" w:color="auto"/>
            </w:tcBorders>
            <w:shd w:val="clear" w:color="000000" w:fill="D9D9D9"/>
            <w:noWrap/>
            <w:vAlign w:val="bottom"/>
            <w:hideMark/>
          </w:tcPr>
          <w:p w14:paraId="575BE2F8" w14:textId="77777777" w:rsidR="00D22A57" w:rsidRPr="00F14555" w:rsidRDefault="00D22A57" w:rsidP="00D22A57">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xml:space="preserve">AGENCY SPEND HCSW MSK </w:t>
            </w:r>
          </w:p>
        </w:tc>
        <w:tc>
          <w:tcPr>
            <w:tcW w:w="939" w:type="dxa"/>
            <w:tcBorders>
              <w:top w:val="nil"/>
              <w:left w:val="nil"/>
              <w:bottom w:val="single" w:sz="4" w:space="0" w:color="auto"/>
              <w:right w:val="single" w:sz="4" w:space="0" w:color="auto"/>
            </w:tcBorders>
            <w:shd w:val="clear" w:color="000000" w:fill="D9D9D9"/>
            <w:noWrap/>
            <w:vAlign w:val="bottom"/>
            <w:hideMark/>
          </w:tcPr>
          <w:p w14:paraId="7B1F17DC"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w:t>
            </w:r>
          </w:p>
        </w:tc>
        <w:tc>
          <w:tcPr>
            <w:tcW w:w="1052" w:type="dxa"/>
            <w:tcBorders>
              <w:top w:val="nil"/>
              <w:left w:val="nil"/>
              <w:bottom w:val="single" w:sz="4" w:space="0" w:color="auto"/>
              <w:right w:val="single" w:sz="4" w:space="0" w:color="auto"/>
            </w:tcBorders>
          </w:tcPr>
          <w:p w14:paraId="0873EAD8" w14:textId="7B305C30" w:rsidR="00D22A57" w:rsidRPr="00F14555" w:rsidRDefault="00D22A57" w:rsidP="00D22A57">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£19,103</w:t>
            </w:r>
          </w:p>
        </w:tc>
        <w:tc>
          <w:tcPr>
            <w:tcW w:w="1052" w:type="dxa"/>
            <w:tcBorders>
              <w:top w:val="nil"/>
              <w:left w:val="nil"/>
              <w:bottom w:val="single" w:sz="8" w:space="0" w:color="auto"/>
              <w:right w:val="single" w:sz="8" w:space="0" w:color="auto"/>
            </w:tcBorders>
          </w:tcPr>
          <w:p w14:paraId="4C9CEF48" w14:textId="45A89F84" w:rsidR="00D22A57" w:rsidRDefault="00D22A57" w:rsidP="00D22A57">
            <w:pPr>
              <w:spacing w:before="0"/>
              <w:jc w:val="center"/>
              <w:rPr>
                <w:rFonts w:asciiTheme="minorHAnsi" w:eastAsia="Times New Roman" w:hAnsiTheme="minorHAnsi" w:cstheme="minorHAnsi"/>
                <w:color w:val="000000"/>
                <w:lang w:eastAsia="en-GB"/>
              </w:rPr>
            </w:pPr>
            <w:r>
              <w:rPr>
                <w:color w:val="000000"/>
                <w:lang w:eastAsia="en-GB"/>
              </w:rPr>
              <w:t>30,812</w:t>
            </w:r>
          </w:p>
        </w:tc>
      </w:tr>
      <w:tr w:rsidR="00D22A57" w:rsidRPr="00F14555" w14:paraId="273394F2" w14:textId="3B947D71" w:rsidTr="00AA503D">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1C8C0CB2"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lastRenderedPageBreak/>
              <w:t>22</w:t>
            </w:r>
          </w:p>
        </w:tc>
        <w:tc>
          <w:tcPr>
            <w:tcW w:w="5306" w:type="dxa"/>
            <w:tcBorders>
              <w:top w:val="nil"/>
              <w:left w:val="nil"/>
              <w:bottom w:val="single" w:sz="4" w:space="0" w:color="auto"/>
              <w:right w:val="single" w:sz="4" w:space="0" w:color="auto"/>
            </w:tcBorders>
            <w:shd w:val="clear" w:color="000000" w:fill="D9D9D9"/>
            <w:noWrap/>
            <w:vAlign w:val="bottom"/>
            <w:hideMark/>
          </w:tcPr>
          <w:p w14:paraId="43CFBDF0" w14:textId="77777777" w:rsidR="00D22A57" w:rsidRPr="00F14555" w:rsidRDefault="00D22A57" w:rsidP="00D22A57">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AGENCY SPEND RN SPEC</w:t>
            </w:r>
          </w:p>
        </w:tc>
        <w:tc>
          <w:tcPr>
            <w:tcW w:w="939" w:type="dxa"/>
            <w:tcBorders>
              <w:top w:val="nil"/>
              <w:left w:val="nil"/>
              <w:bottom w:val="single" w:sz="4" w:space="0" w:color="auto"/>
              <w:right w:val="single" w:sz="4" w:space="0" w:color="auto"/>
            </w:tcBorders>
            <w:shd w:val="clear" w:color="000000" w:fill="D9D9D9"/>
            <w:noWrap/>
            <w:vAlign w:val="bottom"/>
            <w:hideMark/>
          </w:tcPr>
          <w:p w14:paraId="13B67FA6"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w:t>
            </w:r>
          </w:p>
        </w:tc>
        <w:tc>
          <w:tcPr>
            <w:tcW w:w="1052" w:type="dxa"/>
            <w:tcBorders>
              <w:top w:val="nil"/>
              <w:left w:val="nil"/>
              <w:bottom w:val="single" w:sz="4" w:space="0" w:color="auto"/>
              <w:right w:val="single" w:sz="4" w:space="0" w:color="auto"/>
            </w:tcBorders>
          </w:tcPr>
          <w:p w14:paraId="754B9A12" w14:textId="1393519C" w:rsidR="00D22A57" w:rsidRPr="00F14555" w:rsidRDefault="00D22A57" w:rsidP="00D22A57">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£88,599</w:t>
            </w:r>
          </w:p>
        </w:tc>
        <w:tc>
          <w:tcPr>
            <w:tcW w:w="1052" w:type="dxa"/>
            <w:tcBorders>
              <w:top w:val="nil"/>
              <w:left w:val="nil"/>
              <w:bottom w:val="single" w:sz="8" w:space="0" w:color="auto"/>
              <w:right w:val="single" w:sz="8" w:space="0" w:color="auto"/>
            </w:tcBorders>
          </w:tcPr>
          <w:p w14:paraId="4A9D1B30" w14:textId="70FC617F" w:rsidR="00D22A57" w:rsidRDefault="00D22A57" w:rsidP="00D22A57">
            <w:pPr>
              <w:spacing w:before="0"/>
              <w:jc w:val="center"/>
              <w:rPr>
                <w:rFonts w:asciiTheme="minorHAnsi" w:eastAsia="Times New Roman" w:hAnsiTheme="minorHAnsi" w:cstheme="minorHAnsi"/>
                <w:color w:val="000000"/>
                <w:lang w:eastAsia="en-GB"/>
              </w:rPr>
            </w:pPr>
            <w:r>
              <w:rPr>
                <w:color w:val="000000"/>
                <w:lang w:eastAsia="en-GB"/>
              </w:rPr>
              <w:t>117,748</w:t>
            </w:r>
          </w:p>
        </w:tc>
      </w:tr>
      <w:tr w:rsidR="00D22A57" w:rsidRPr="00F14555" w14:paraId="19D7E7E8" w14:textId="0828D0B0" w:rsidTr="00AA503D">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0E5D817"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23</w:t>
            </w:r>
          </w:p>
        </w:tc>
        <w:tc>
          <w:tcPr>
            <w:tcW w:w="5306" w:type="dxa"/>
            <w:tcBorders>
              <w:top w:val="nil"/>
              <w:left w:val="nil"/>
              <w:bottom w:val="single" w:sz="4" w:space="0" w:color="auto"/>
              <w:right w:val="single" w:sz="4" w:space="0" w:color="auto"/>
            </w:tcBorders>
            <w:shd w:val="clear" w:color="000000" w:fill="D9D9D9"/>
            <w:noWrap/>
            <w:vAlign w:val="bottom"/>
            <w:hideMark/>
          </w:tcPr>
          <w:p w14:paraId="0C9FAB79" w14:textId="77777777" w:rsidR="00D22A57" w:rsidRPr="00F14555" w:rsidRDefault="00D22A57" w:rsidP="00D22A57">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AGENCY SPEND HCSW SPEC</w:t>
            </w:r>
          </w:p>
        </w:tc>
        <w:tc>
          <w:tcPr>
            <w:tcW w:w="939" w:type="dxa"/>
            <w:tcBorders>
              <w:top w:val="nil"/>
              <w:left w:val="nil"/>
              <w:bottom w:val="single" w:sz="4" w:space="0" w:color="auto"/>
              <w:right w:val="single" w:sz="4" w:space="0" w:color="auto"/>
            </w:tcBorders>
            <w:shd w:val="clear" w:color="000000" w:fill="D9D9D9"/>
            <w:noWrap/>
            <w:vAlign w:val="bottom"/>
            <w:hideMark/>
          </w:tcPr>
          <w:p w14:paraId="6481EE83"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w:t>
            </w:r>
          </w:p>
        </w:tc>
        <w:tc>
          <w:tcPr>
            <w:tcW w:w="1052" w:type="dxa"/>
            <w:tcBorders>
              <w:top w:val="nil"/>
              <w:left w:val="nil"/>
              <w:bottom w:val="single" w:sz="4" w:space="0" w:color="auto"/>
              <w:right w:val="single" w:sz="4" w:space="0" w:color="auto"/>
            </w:tcBorders>
          </w:tcPr>
          <w:p w14:paraId="105A412D" w14:textId="76500ADE" w:rsidR="00D22A57" w:rsidRPr="00F14555" w:rsidRDefault="00D22A57" w:rsidP="00D22A57">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£35,292</w:t>
            </w:r>
          </w:p>
        </w:tc>
        <w:tc>
          <w:tcPr>
            <w:tcW w:w="1052" w:type="dxa"/>
            <w:tcBorders>
              <w:top w:val="nil"/>
              <w:left w:val="nil"/>
              <w:bottom w:val="single" w:sz="8" w:space="0" w:color="auto"/>
              <w:right w:val="single" w:sz="8" w:space="0" w:color="auto"/>
            </w:tcBorders>
          </w:tcPr>
          <w:p w14:paraId="20DAB805" w14:textId="1D352E1D" w:rsidR="00D22A57" w:rsidRDefault="00D22A57" w:rsidP="00D22A57">
            <w:pPr>
              <w:spacing w:before="0"/>
              <w:jc w:val="center"/>
              <w:rPr>
                <w:rFonts w:asciiTheme="minorHAnsi" w:eastAsia="Times New Roman" w:hAnsiTheme="minorHAnsi" w:cstheme="minorHAnsi"/>
                <w:color w:val="000000"/>
                <w:lang w:eastAsia="en-GB"/>
              </w:rPr>
            </w:pPr>
            <w:r>
              <w:rPr>
                <w:color w:val="000000"/>
                <w:lang w:eastAsia="en-GB"/>
              </w:rPr>
              <w:t>42,901</w:t>
            </w:r>
          </w:p>
        </w:tc>
      </w:tr>
      <w:tr w:rsidR="00D22A57" w:rsidRPr="00F14555" w14:paraId="6623FDB0" w14:textId="01D2679F"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AE85C3E"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24</w:t>
            </w:r>
          </w:p>
        </w:tc>
        <w:tc>
          <w:tcPr>
            <w:tcW w:w="5306" w:type="dxa"/>
            <w:tcBorders>
              <w:top w:val="nil"/>
              <w:left w:val="nil"/>
              <w:bottom w:val="single" w:sz="4" w:space="0" w:color="auto"/>
              <w:right w:val="single" w:sz="4" w:space="0" w:color="auto"/>
            </w:tcBorders>
            <w:shd w:val="clear" w:color="000000" w:fill="FF9999"/>
            <w:noWrap/>
            <w:vAlign w:val="bottom"/>
            <w:hideMark/>
          </w:tcPr>
          <w:p w14:paraId="0F276967" w14:textId="77777777" w:rsidR="00D22A57" w:rsidRPr="00F14555" w:rsidRDefault="00D22A57" w:rsidP="00D22A57">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NUMBER OF OPEN RED FLAGS PER MONTH MSK</w:t>
            </w:r>
          </w:p>
        </w:tc>
        <w:tc>
          <w:tcPr>
            <w:tcW w:w="939" w:type="dxa"/>
            <w:tcBorders>
              <w:top w:val="nil"/>
              <w:left w:val="nil"/>
              <w:bottom w:val="single" w:sz="4" w:space="0" w:color="auto"/>
              <w:right w:val="single" w:sz="4" w:space="0" w:color="auto"/>
            </w:tcBorders>
            <w:shd w:val="clear" w:color="000000" w:fill="FF9999"/>
            <w:noWrap/>
            <w:vAlign w:val="bottom"/>
            <w:hideMark/>
          </w:tcPr>
          <w:p w14:paraId="760354B4"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0</w:t>
            </w:r>
          </w:p>
        </w:tc>
        <w:tc>
          <w:tcPr>
            <w:tcW w:w="1052" w:type="dxa"/>
            <w:tcBorders>
              <w:top w:val="single" w:sz="4" w:space="0" w:color="auto"/>
              <w:left w:val="nil"/>
              <w:bottom w:val="single" w:sz="4" w:space="0" w:color="auto"/>
              <w:right w:val="single" w:sz="4" w:space="0" w:color="auto"/>
            </w:tcBorders>
          </w:tcPr>
          <w:p w14:paraId="4A66D723" w14:textId="23618863" w:rsidR="00D22A57" w:rsidRPr="00F14555" w:rsidRDefault="00D22A57" w:rsidP="00D22A57">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0</w:t>
            </w:r>
          </w:p>
        </w:tc>
        <w:tc>
          <w:tcPr>
            <w:tcW w:w="1052" w:type="dxa"/>
            <w:tcBorders>
              <w:top w:val="single" w:sz="4" w:space="0" w:color="auto"/>
              <w:left w:val="nil"/>
              <w:bottom w:val="single" w:sz="4" w:space="0" w:color="auto"/>
              <w:right w:val="single" w:sz="4" w:space="0" w:color="auto"/>
            </w:tcBorders>
          </w:tcPr>
          <w:p w14:paraId="7FDDDD07" w14:textId="1BA48DCC" w:rsidR="00D22A57" w:rsidRDefault="00D22A57" w:rsidP="00D22A57">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3</w:t>
            </w:r>
          </w:p>
        </w:tc>
      </w:tr>
      <w:tr w:rsidR="00D22A57" w:rsidRPr="00F14555" w14:paraId="79F849BC" w14:textId="7D75646E"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DC84985"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25</w:t>
            </w:r>
          </w:p>
        </w:tc>
        <w:tc>
          <w:tcPr>
            <w:tcW w:w="5306" w:type="dxa"/>
            <w:tcBorders>
              <w:top w:val="nil"/>
              <w:left w:val="nil"/>
              <w:bottom w:val="single" w:sz="4" w:space="0" w:color="auto"/>
              <w:right w:val="single" w:sz="4" w:space="0" w:color="auto"/>
            </w:tcBorders>
            <w:shd w:val="clear" w:color="000000" w:fill="FF9999"/>
            <w:noWrap/>
            <w:vAlign w:val="bottom"/>
            <w:hideMark/>
          </w:tcPr>
          <w:p w14:paraId="57B91B1A" w14:textId="77777777" w:rsidR="00D22A57" w:rsidRPr="00F14555" w:rsidRDefault="00D22A57" w:rsidP="00D22A57">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NUMBER OF OPEN RED FLAGS PER MONTH SPEC</w:t>
            </w:r>
          </w:p>
        </w:tc>
        <w:tc>
          <w:tcPr>
            <w:tcW w:w="939" w:type="dxa"/>
            <w:tcBorders>
              <w:top w:val="nil"/>
              <w:left w:val="nil"/>
              <w:bottom w:val="single" w:sz="4" w:space="0" w:color="auto"/>
              <w:right w:val="single" w:sz="4" w:space="0" w:color="auto"/>
            </w:tcBorders>
            <w:shd w:val="clear" w:color="000000" w:fill="FF9999"/>
            <w:noWrap/>
            <w:vAlign w:val="bottom"/>
            <w:hideMark/>
          </w:tcPr>
          <w:p w14:paraId="73519F97"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0</w:t>
            </w:r>
          </w:p>
        </w:tc>
        <w:tc>
          <w:tcPr>
            <w:tcW w:w="1052" w:type="dxa"/>
            <w:tcBorders>
              <w:top w:val="single" w:sz="4" w:space="0" w:color="auto"/>
              <w:left w:val="nil"/>
              <w:bottom w:val="single" w:sz="4" w:space="0" w:color="auto"/>
              <w:right w:val="single" w:sz="4" w:space="0" w:color="auto"/>
            </w:tcBorders>
          </w:tcPr>
          <w:p w14:paraId="6079A35C" w14:textId="6FB9FE41" w:rsidR="00D22A57" w:rsidRPr="00F14555" w:rsidRDefault="00D22A57" w:rsidP="00D22A57">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2</w:t>
            </w:r>
          </w:p>
        </w:tc>
        <w:tc>
          <w:tcPr>
            <w:tcW w:w="1052" w:type="dxa"/>
            <w:tcBorders>
              <w:top w:val="single" w:sz="4" w:space="0" w:color="auto"/>
              <w:left w:val="nil"/>
              <w:bottom w:val="single" w:sz="4" w:space="0" w:color="auto"/>
              <w:right w:val="single" w:sz="4" w:space="0" w:color="auto"/>
            </w:tcBorders>
          </w:tcPr>
          <w:p w14:paraId="1B9ACFB7" w14:textId="12E0930B" w:rsidR="00D22A57" w:rsidRDefault="00D22A57" w:rsidP="00D22A57">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0</w:t>
            </w:r>
          </w:p>
        </w:tc>
      </w:tr>
      <w:tr w:rsidR="00D22A57" w:rsidRPr="00F14555" w14:paraId="2B552C6F" w14:textId="1D1F6DC8"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4531976D" w14:textId="77777777" w:rsidR="00D22A57" w:rsidRPr="00F14555" w:rsidRDefault="00D22A57" w:rsidP="00D22A57">
            <w:pPr>
              <w:spacing w:before="0"/>
              <w:jc w:val="center"/>
              <w:rPr>
                <w:rFonts w:asciiTheme="minorHAnsi" w:eastAsia="Times New Roman" w:hAnsiTheme="minorHAnsi" w:cstheme="minorHAnsi"/>
                <w:color w:val="000000"/>
                <w:lang w:eastAsia="en-GB"/>
              </w:rPr>
            </w:pPr>
            <w:bookmarkStart w:id="1" w:name="_Hlk125006121"/>
            <w:r w:rsidRPr="00F14555">
              <w:rPr>
                <w:rFonts w:asciiTheme="minorHAnsi" w:eastAsia="Times New Roman" w:hAnsiTheme="minorHAnsi" w:cstheme="minorHAnsi"/>
                <w:color w:val="000000"/>
                <w:lang w:eastAsia="en-GB"/>
              </w:rPr>
              <w:t>26</w:t>
            </w:r>
          </w:p>
        </w:tc>
        <w:tc>
          <w:tcPr>
            <w:tcW w:w="5306" w:type="dxa"/>
            <w:tcBorders>
              <w:top w:val="nil"/>
              <w:left w:val="nil"/>
              <w:bottom w:val="single" w:sz="4" w:space="0" w:color="auto"/>
              <w:right w:val="single" w:sz="4" w:space="0" w:color="auto"/>
            </w:tcBorders>
            <w:shd w:val="clear" w:color="000000" w:fill="CFAFE7"/>
            <w:noWrap/>
            <w:vAlign w:val="bottom"/>
            <w:hideMark/>
          </w:tcPr>
          <w:p w14:paraId="1A8AFA41" w14:textId="77777777" w:rsidR="00D22A57" w:rsidRPr="00F14555" w:rsidRDefault="00D22A57" w:rsidP="00D22A57">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NUMBER OF FALLS MSK</w:t>
            </w:r>
          </w:p>
        </w:tc>
        <w:tc>
          <w:tcPr>
            <w:tcW w:w="939" w:type="dxa"/>
            <w:tcBorders>
              <w:top w:val="nil"/>
              <w:left w:val="nil"/>
              <w:bottom w:val="single" w:sz="4" w:space="0" w:color="auto"/>
              <w:right w:val="single" w:sz="4" w:space="0" w:color="auto"/>
            </w:tcBorders>
            <w:shd w:val="clear" w:color="000000" w:fill="CFAFE7"/>
            <w:noWrap/>
            <w:vAlign w:val="bottom"/>
            <w:hideMark/>
          </w:tcPr>
          <w:p w14:paraId="60AF584B"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w:t>
            </w:r>
          </w:p>
        </w:tc>
        <w:tc>
          <w:tcPr>
            <w:tcW w:w="1052" w:type="dxa"/>
            <w:tcBorders>
              <w:top w:val="single" w:sz="4" w:space="0" w:color="auto"/>
              <w:left w:val="nil"/>
              <w:bottom w:val="single" w:sz="4" w:space="0" w:color="auto"/>
              <w:right w:val="single" w:sz="4" w:space="0" w:color="auto"/>
            </w:tcBorders>
            <w:vAlign w:val="center"/>
          </w:tcPr>
          <w:p w14:paraId="150FA883" w14:textId="62DA3996" w:rsidR="00D22A57" w:rsidRPr="00F14555" w:rsidRDefault="00D22A57" w:rsidP="00D22A57">
            <w:pPr>
              <w:spacing w:before="0"/>
              <w:jc w:val="center"/>
              <w:rPr>
                <w:rFonts w:asciiTheme="minorHAnsi" w:eastAsia="Times New Roman" w:hAnsiTheme="minorHAnsi" w:cstheme="minorHAnsi"/>
                <w:color w:val="000000"/>
                <w:lang w:eastAsia="en-GB"/>
              </w:rPr>
            </w:pPr>
            <w:r>
              <w:rPr>
                <w:color w:val="000000"/>
                <w:lang w:eastAsia="en-GB"/>
              </w:rPr>
              <w:t>7</w:t>
            </w:r>
          </w:p>
        </w:tc>
        <w:tc>
          <w:tcPr>
            <w:tcW w:w="1052" w:type="dxa"/>
            <w:tcBorders>
              <w:top w:val="single" w:sz="4" w:space="0" w:color="auto"/>
              <w:left w:val="nil"/>
              <w:bottom w:val="single" w:sz="4" w:space="0" w:color="auto"/>
              <w:right w:val="single" w:sz="4" w:space="0" w:color="auto"/>
            </w:tcBorders>
          </w:tcPr>
          <w:p w14:paraId="59C36460" w14:textId="555E2A49" w:rsidR="00D22A57" w:rsidRDefault="00D22A57" w:rsidP="00D22A57">
            <w:pPr>
              <w:spacing w:before="0"/>
              <w:jc w:val="center"/>
              <w:rPr>
                <w:color w:val="000000"/>
                <w:lang w:eastAsia="en-GB"/>
              </w:rPr>
            </w:pPr>
            <w:r>
              <w:rPr>
                <w:color w:val="000000"/>
                <w:lang w:eastAsia="en-GB"/>
              </w:rPr>
              <w:t>8</w:t>
            </w:r>
          </w:p>
        </w:tc>
      </w:tr>
      <w:tr w:rsidR="00D22A57" w:rsidRPr="00F14555" w14:paraId="6D0C19A6" w14:textId="37EEA518"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D966AE6"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27</w:t>
            </w:r>
          </w:p>
        </w:tc>
        <w:tc>
          <w:tcPr>
            <w:tcW w:w="5306" w:type="dxa"/>
            <w:tcBorders>
              <w:top w:val="nil"/>
              <w:left w:val="nil"/>
              <w:bottom w:val="single" w:sz="4" w:space="0" w:color="auto"/>
              <w:right w:val="single" w:sz="4" w:space="0" w:color="auto"/>
            </w:tcBorders>
            <w:shd w:val="clear" w:color="000000" w:fill="CFAFE7"/>
            <w:noWrap/>
            <w:vAlign w:val="bottom"/>
            <w:hideMark/>
          </w:tcPr>
          <w:p w14:paraId="0E8FEBD3" w14:textId="77777777" w:rsidR="00D22A57" w:rsidRPr="00F14555" w:rsidRDefault="00D22A57" w:rsidP="00D22A57">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NUMBER OF FALLS SPEC</w:t>
            </w:r>
          </w:p>
        </w:tc>
        <w:tc>
          <w:tcPr>
            <w:tcW w:w="939" w:type="dxa"/>
            <w:tcBorders>
              <w:top w:val="nil"/>
              <w:left w:val="nil"/>
              <w:bottom w:val="single" w:sz="4" w:space="0" w:color="auto"/>
              <w:right w:val="single" w:sz="4" w:space="0" w:color="auto"/>
            </w:tcBorders>
            <w:shd w:val="clear" w:color="000000" w:fill="CFAFE7"/>
            <w:noWrap/>
            <w:vAlign w:val="bottom"/>
            <w:hideMark/>
          </w:tcPr>
          <w:p w14:paraId="4256B147"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w:t>
            </w:r>
          </w:p>
        </w:tc>
        <w:tc>
          <w:tcPr>
            <w:tcW w:w="1052" w:type="dxa"/>
            <w:tcBorders>
              <w:top w:val="single" w:sz="4" w:space="0" w:color="auto"/>
              <w:left w:val="nil"/>
              <w:bottom w:val="single" w:sz="4" w:space="0" w:color="auto"/>
              <w:right w:val="single" w:sz="4" w:space="0" w:color="auto"/>
            </w:tcBorders>
            <w:vAlign w:val="center"/>
          </w:tcPr>
          <w:p w14:paraId="31CDB1B6" w14:textId="68E00954" w:rsidR="00D22A57" w:rsidRPr="00F14555" w:rsidRDefault="00D22A57" w:rsidP="00D22A57">
            <w:pPr>
              <w:spacing w:before="0"/>
              <w:jc w:val="center"/>
              <w:rPr>
                <w:rFonts w:asciiTheme="minorHAnsi" w:eastAsia="Times New Roman" w:hAnsiTheme="minorHAnsi" w:cstheme="minorHAnsi"/>
                <w:color w:val="000000"/>
                <w:lang w:eastAsia="en-GB"/>
              </w:rPr>
            </w:pPr>
            <w:r>
              <w:rPr>
                <w:color w:val="000000"/>
                <w:lang w:eastAsia="en-GB"/>
              </w:rPr>
              <w:t>4</w:t>
            </w:r>
          </w:p>
        </w:tc>
        <w:tc>
          <w:tcPr>
            <w:tcW w:w="1052" w:type="dxa"/>
            <w:tcBorders>
              <w:top w:val="single" w:sz="4" w:space="0" w:color="auto"/>
              <w:left w:val="nil"/>
              <w:bottom w:val="single" w:sz="4" w:space="0" w:color="auto"/>
              <w:right w:val="single" w:sz="4" w:space="0" w:color="auto"/>
            </w:tcBorders>
          </w:tcPr>
          <w:p w14:paraId="59406AF9" w14:textId="5F103B8C" w:rsidR="00D22A57" w:rsidRDefault="00D22A57" w:rsidP="00D22A57">
            <w:pPr>
              <w:spacing w:before="0"/>
              <w:jc w:val="center"/>
              <w:rPr>
                <w:color w:val="000000"/>
                <w:lang w:eastAsia="en-GB"/>
              </w:rPr>
            </w:pPr>
            <w:r>
              <w:rPr>
                <w:color w:val="000000"/>
                <w:lang w:eastAsia="en-GB"/>
              </w:rPr>
              <w:t>8</w:t>
            </w:r>
          </w:p>
        </w:tc>
      </w:tr>
      <w:tr w:rsidR="00D22A57" w:rsidRPr="00F14555" w14:paraId="2821DA1C" w14:textId="1754C9D2"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440E062"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28</w:t>
            </w:r>
          </w:p>
        </w:tc>
        <w:tc>
          <w:tcPr>
            <w:tcW w:w="5306" w:type="dxa"/>
            <w:tcBorders>
              <w:top w:val="nil"/>
              <w:left w:val="nil"/>
              <w:bottom w:val="single" w:sz="4" w:space="0" w:color="auto"/>
              <w:right w:val="single" w:sz="4" w:space="0" w:color="auto"/>
            </w:tcBorders>
            <w:shd w:val="clear" w:color="000000" w:fill="CFAFE7"/>
            <w:noWrap/>
            <w:vAlign w:val="bottom"/>
            <w:hideMark/>
          </w:tcPr>
          <w:p w14:paraId="47ECB271" w14:textId="77777777" w:rsidR="00D22A57" w:rsidRPr="00F14555" w:rsidRDefault="00D22A57" w:rsidP="00D22A57">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xml:space="preserve">NUMBER OF MEDICATION INCIDENTS MSK </w:t>
            </w:r>
          </w:p>
        </w:tc>
        <w:tc>
          <w:tcPr>
            <w:tcW w:w="939" w:type="dxa"/>
            <w:tcBorders>
              <w:top w:val="nil"/>
              <w:left w:val="nil"/>
              <w:bottom w:val="single" w:sz="4" w:space="0" w:color="auto"/>
              <w:right w:val="single" w:sz="4" w:space="0" w:color="auto"/>
            </w:tcBorders>
            <w:shd w:val="clear" w:color="000000" w:fill="CFAFE7"/>
            <w:noWrap/>
            <w:vAlign w:val="bottom"/>
            <w:hideMark/>
          </w:tcPr>
          <w:p w14:paraId="5E8684A5"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w:t>
            </w:r>
          </w:p>
        </w:tc>
        <w:tc>
          <w:tcPr>
            <w:tcW w:w="1052" w:type="dxa"/>
            <w:tcBorders>
              <w:top w:val="single" w:sz="4" w:space="0" w:color="auto"/>
              <w:left w:val="nil"/>
              <w:bottom w:val="single" w:sz="4" w:space="0" w:color="auto"/>
              <w:right w:val="single" w:sz="4" w:space="0" w:color="auto"/>
            </w:tcBorders>
            <w:vAlign w:val="center"/>
          </w:tcPr>
          <w:p w14:paraId="729D03E6" w14:textId="75D2D38C" w:rsidR="00D22A57" w:rsidRPr="00F14555" w:rsidRDefault="00D22A57" w:rsidP="00D22A57">
            <w:pPr>
              <w:spacing w:before="0"/>
              <w:jc w:val="center"/>
              <w:rPr>
                <w:rFonts w:asciiTheme="minorHAnsi" w:eastAsia="Times New Roman" w:hAnsiTheme="minorHAnsi" w:cstheme="minorHAnsi"/>
                <w:color w:val="000000"/>
                <w:lang w:eastAsia="en-GB"/>
              </w:rPr>
            </w:pPr>
            <w:r>
              <w:rPr>
                <w:color w:val="000000"/>
                <w:lang w:eastAsia="en-GB"/>
              </w:rPr>
              <w:t>10</w:t>
            </w:r>
          </w:p>
        </w:tc>
        <w:tc>
          <w:tcPr>
            <w:tcW w:w="1052" w:type="dxa"/>
            <w:tcBorders>
              <w:top w:val="single" w:sz="4" w:space="0" w:color="auto"/>
              <w:left w:val="nil"/>
              <w:bottom w:val="single" w:sz="4" w:space="0" w:color="auto"/>
              <w:right w:val="single" w:sz="4" w:space="0" w:color="auto"/>
            </w:tcBorders>
          </w:tcPr>
          <w:p w14:paraId="2ACF3E54" w14:textId="20D51497" w:rsidR="00D22A57" w:rsidRDefault="00D22A57" w:rsidP="00D22A57">
            <w:pPr>
              <w:spacing w:before="0"/>
              <w:jc w:val="center"/>
              <w:rPr>
                <w:color w:val="000000"/>
                <w:lang w:eastAsia="en-GB"/>
              </w:rPr>
            </w:pPr>
            <w:r>
              <w:rPr>
                <w:color w:val="000000"/>
                <w:lang w:eastAsia="en-GB"/>
              </w:rPr>
              <w:t>2</w:t>
            </w:r>
          </w:p>
        </w:tc>
      </w:tr>
      <w:tr w:rsidR="00D22A57" w:rsidRPr="00F14555" w14:paraId="3B46FA8C" w14:textId="6B96E977"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5B9394B"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29</w:t>
            </w:r>
          </w:p>
        </w:tc>
        <w:tc>
          <w:tcPr>
            <w:tcW w:w="5306" w:type="dxa"/>
            <w:tcBorders>
              <w:top w:val="nil"/>
              <w:left w:val="nil"/>
              <w:bottom w:val="single" w:sz="4" w:space="0" w:color="auto"/>
              <w:right w:val="single" w:sz="4" w:space="0" w:color="auto"/>
            </w:tcBorders>
            <w:shd w:val="clear" w:color="000000" w:fill="CFAFE7"/>
            <w:noWrap/>
            <w:vAlign w:val="bottom"/>
            <w:hideMark/>
          </w:tcPr>
          <w:p w14:paraId="1DD7B2E9" w14:textId="77777777" w:rsidR="00D22A57" w:rsidRPr="00F14555" w:rsidRDefault="00D22A57" w:rsidP="00D22A57">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NUMBER OF MEDICATION INCIDENTS SPEC</w:t>
            </w:r>
          </w:p>
        </w:tc>
        <w:tc>
          <w:tcPr>
            <w:tcW w:w="939" w:type="dxa"/>
            <w:tcBorders>
              <w:top w:val="nil"/>
              <w:left w:val="nil"/>
              <w:bottom w:val="single" w:sz="4" w:space="0" w:color="auto"/>
              <w:right w:val="single" w:sz="4" w:space="0" w:color="auto"/>
            </w:tcBorders>
            <w:shd w:val="clear" w:color="000000" w:fill="CFAFE7"/>
            <w:noWrap/>
            <w:vAlign w:val="bottom"/>
            <w:hideMark/>
          </w:tcPr>
          <w:p w14:paraId="76F7651D"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w:t>
            </w:r>
          </w:p>
        </w:tc>
        <w:tc>
          <w:tcPr>
            <w:tcW w:w="1052" w:type="dxa"/>
            <w:tcBorders>
              <w:top w:val="single" w:sz="4" w:space="0" w:color="auto"/>
              <w:left w:val="nil"/>
              <w:bottom w:val="single" w:sz="4" w:space="0" w:color="auto"/>
              <w:right w:val="single" w:sz="4" w:space="0" w:color="auto"/>
            </w:tcBorders>
            <w:vAlign w:val="center"/>
          </w:tcPr>
          <w:p w14:paraId="28CAA5AE" w14:textId="340AA19D" w:rsidR="00D22A57" w:rsidRPr="00F14555" w:rsidRDefault="00D22A57" w:rsidP="00D22A57">
            <w:pPr>
              <w:spacing w:before="0"/>
              <w:jc w:val="center"/>
              <w:rPr>
                <w:rFonts w:asciiTheme="minorHAnsi" w:eastAsia="Times New Roman" w:hAnsiTheme="minorHAnsi" w:cstheme="minorHAnsi"/>
                <w:color w:val="000000"/>
                <w:lang w:eastAsia="en-GB"/>
              </w:rPr>
            </w:pPr>
            <w:r>
              <w:rPr>
                <w:color w:val="000000"/>
                <w:lang w:eastAsia="en-GB"/>
              </w:rPr>
              <w:t>7</w:t>
            </w:r>
          </w:p>
        </w:tc>
        <w:tc>
          <w:tcPr>
            <w:tcW w:w="1052" w:type="dxa"/>
            <w:tcBorders>
              <w:top w:val="single" w:sz="4" w:space="0" w:color="auto"/>
              <w:left w:val="nil"/>
              <w:bottom w:val="single" w:sz="4" w:space="0" w:color="auto"/>
              <w:right w:val="single" w:sz="4" w:space="0" w:color="auto"/>
            </w:tcBorders>
          </w:tcPr>
          <w:p w14:paraId="178768FA" w14:textId="38EDA140" w:rsidR="00D22A57" w:rsidRDefault="00D22A57" w:rsidP="00D22A57">
            <w:pPr>
              <w:spacing w:before="0"/>
              <w:jc w:val="center"/>
              <w:rPr>
                <w:color w:val="000000"/>
                <w:lang w:eastAsia="en-GB"/>
              </w:rPr>
            </w:pPr>
            <w:r>
              <w:rPr>
                <w:color w:val="000000"/>
                <w:lang w:eastAsia="en-GB"/>
              </w:rPr>
              <w:t>5</w:t>
            </w:r>
          </w:p>
        </w:tc>
      </w:tr>
      <w:tr w:rsidR="00D22A57" w:rsidRPr="00F14555" w14:paraId="1DE3067C" w14:textId="40D30447"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D06A6B3"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30</w:t>
            </w:r>
          </w:p>
        </w:tc>
        <w:tc>
          <w:tcPr>
            <w:tcW w:w="5306" w:type="dxa"/>
            <w:tcBorders>
              <w:top w:val="nil"/>
              <w:left w:val="nil"/>
              <w:bottom w:val="single" w:sz="4" w:space="0" w:color="auto"/>
              <w:right w:val="single" w:sz="4" w:space="0" w:color="auto"/>
            </w:tcBorders>
            <w:shd w:val="clear" w:color="000000" w:fill="CFAFE7"/>
            <w:noWrap/>
            <w:vAlign w:val="bottom"/>
            <w:hideMark/>
          </w:tcPr>
          <w:p w14:paraId="7335F2B2" w14:textId="77777777" w:rsidR="00D22A57" w:rsidRPr="00F14555" w:rsidRDefault="00D22A57" w:rsidP="00D22A57">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NUMBER OF ACQUIRED PU MSK</w:t>
            </w:r>
          </w:p>
        </w:tc>
        <w:tc>
          <w:tcPr>
            <w:tcW w:w="939" w:type="dxa"/>
            <w:tcBorders>
              <w:top w:val="nil"/>
              <w:left w:val="nil"/>
              <w:bottom w:val="single" w:sz="4" w:space="0" w:color="auto"/>
              <w:right w:val="single" w:sz="4" w:space="0" w:color="auto"/>
            </w:tcBorders>
            <w:shd w:val="clear" w:color="000000" w:fill="CFAFE7"/>
            <w:noWrap/>
            <w:vAlign w:val="bottom"/>
            <w:hideMark/>
          </w:tcPr>
          <w:p w14:paraId="77AC966A"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w:t>
            </w:r>
          </w:p>
        </w:tc>
        <w:tc>
          <w:tcPr>
            <w:tcW w:w="1052" w:type="dxa"/>
            <w:tcBorders>
              <w:top w:val="single" w:sz="4" w:space="0" w:color="auto"/>
              <w:left w:val="nil"/>
              <w:bottom w:val="single" w:sz="4" w:space="0" w:color="auto"/>
              <w:right w:val="single" w:sz="4" w:space="0" w:color="auto"/>
            </w:tcBorders>
            <w:vAlign w:val="center"/>
          </w:tcPr>
          <w:p w14:paraId="7911BB26" w14:textId="16E6D257" w:rsidR="00D22A57" w:rsidRPr="00F14555" w:rsidRDefault="00D22A57" w:rsidP="00D22A57">
            <w:pPr>
              <w:spacing w:before="0"/>
              <w:jc w:val="center"/>
              <w:rPr>
                <w:rFonts w:asciiTheme="minorHAnsi" w:eastAsia="Times New Roman" w:hAnsiTheme="minorHAnsi" w:cstheme="minorHAnsi"/>
                <w:color w:val="000000"/>
                <w:lang w:eastAsia="en-GB"/>
              </w:rPr>
            </w:pPr>
            <w:r>
              <w:rPr>
                <w:color w:val="000000"/>
                <w:lang w:eastAsia="en-GB"/>
              </w:rPr>
              <w:t>1</w:t>
            </w:r>
          </w:p>
        </w:tc>
        <w:tc>
          <w:tcPr>
            <w:tcW w:w="1052" w:type="dxa"/>
            <w:tcBorders>
              <w:top w:val="single" w:sz="4" w:space="0" w:color="auto"/>
              <w:left w:val="nil"/>
              <w:bottom w:val="single" w:sz="4" w:space="0" w:color="auto"/>
              <w:right w:val="single" w:sz="4" w:space="0" w:color="auto"/>
            </w:tcBorders>
          </w:tcPr>
          <w:p w14:paraId="7A58003D" w14:textId="06097594" w:rsidR="00D22A57" w:rsidRDefault="00D22A57" w:rsidP="00D22A57">
            <w:pPr>
              <w:spacing w:before="0"/>
              <w:jc w:val="center"/>
              <w:rPr>
                <w:color w:val="000000"/>
                <w:lang w:eastAsia="en-GB"/>
              </w:rPr>
            </w:pPr>
            <w:r>
              <w:rPr>
                <w:color w:val="000000"/>
                <w:lang w:eastAsia="en-GB"/>
              </w:rPr>
              <w:t>1</w:t>
            </w:r>
          </w:p>
        </w:tc>
      </w:tr>
      <w:tr w:rsidR="00D22A57" w:rsidRPr="00F14555" w14:paraId="33479705" w14:textId="1D0E2C4F"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97C79D2"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31</w:t>
            </w:r>
          </w:p>
        </w:tc>
        <w:tc>
          <w:tcPr>
            <w:tcW w:w="5306" w:type="dxa"/>
            <w:tcBorders>
              <w:top w:val="nil"/>
              <w:left w:val="nil"/>
              <w:bottom w:val="single" w:sz="4" w:space="0" w:color="auto"/>
              <w:right w:val="single" w:sz="4" w:space="0" w:color="auto"/>
            </w:tcBorders>
            <w:shd w:val="clear" w:color="000000" w:fill="CFAFE7"/>
            <w:noWrap/>
            <w:vAlign w:val="bottom"/>
            <w:hideMark/>
          </w:tcPr>
          <w:p w14:paraId="275A3EAA" w14:textId="77777777" w:rsidR="00D22A57" w:rsidRPr="00F14555" w:rsidRDefault="00D22A57" w:rsidP="00D22A57">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xml:space="preserve">NUMBER OF ACQUIRED PU SPEC </w:t>
            </w:r>
          </w:p>
        </w:tc>
        <w:tc>
          <w:tcPr>
            <w:tcW w:w="939" w:type="dxa"/>
            <w:tcBorders>
              <w:top w:val="nil"/>
              <w:left w:val="nil"/>
              <w:bottom w:val="single" w:sz="4" w:space="0" w:color="auto"/>
              <w:right w:val="single" w:sz="4" w:space="0" w:color="auto"/>
            </w:tcBorders>
            <w:shd w:val="clear" w:color="000000" w:fill="CFAFE7"/>
            <w:noWrap/>
            <w:vAlign w:val="bottom"/>
            <w:hideMark/>
          </w:tcPr>
          <w:p w14:paraId="4C22BD46"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w:t>
            </w:r>
          </w:p>
        </w:tc>
        <w:tc>
          <w:tcPr>
            <w:tcW w:w="1052" w:type="dxa"/>
            <w:tcBorders>
              <w:top w:val="single" w:sz="4" w:space="0" w:color="auto"/>
              <w:left w:val="nil"/>
              <w:bottom w:val="single" w:sz="4" w:space="0" w:color="auto"/>
              <w:right w:val="single" w:sz="4" w:space="0" w:color="auto"/>
            </w:tcBorders>
            <w:vAlign w:val="center"/>
          </w:tcPr>
          <w:p w14:paraId="5F4AA8F3" w14:textId="301FFFF7" w:rsidR="00D22A57" w:rsidRPr="00F14555" w:rsidRDefault="00D22A57" w:rsidP="00D22A57">
            <w:pPr>
              <w:spacing w:before="0"/>
              <w:jc w:val="center"/>
              <w:rPr>
                <w:rFonts w:asciiTheme="minorHAnsi" w:eastAsia="Times New Roman" w:hAnsiTheme="minorHAnsi" w:cstheme="minorHAnsi"/>
                <w:color w:val="000000"/>
                <w:lang w:eastAsia="en-GB"/>
              </w:rPr>
            </w:pPr>
            <w:r>
              <w:rPr>
                <w:color w:val="000000"/>
                <w:lang w:eastAsia="en-GB"/>
              </w:rPr>
              <w:t>0</w:t>
            </w:r>
          </w:p>
        </w:tc>
        <w:tc>
          <w:tcPr>
            <w:tcW w:w="1052" w:type="dxa"/>
            <w:tcBorders>
              <w:top w:val="single" w:sz="4" w:space="0" w:color="auto"/>
              <w:left w:val="nil"/>
              <w:bottom w:val="single" w:sz="4" w:space="0" w:color="auto"/>
              <w:right w:val="single" w:sz="4" w:space="0" w:color="auto"/>
            </w:tcBorders>
          </w:tcPr>
          <w:p w14:paraId="43C687D3" w14:textId="4895D022" w:rsidR="00D22A57" w:rsidRDefault="00D22A57" w:rsidP="00D22A57">
            <w:pPr>
              <w:spacing w:before="0"/>
              <w:jc w:val="center"/>
              <w:rPr>
                <w:color w:val="000000"/>
                <w:lang w:eastAsia="en-GB"/>
              </w:rPr>
            </w:pPr>
            <w:r>
              <w:rPr>
                <w:color w:val="000000"/>
                <w:lang w:eastAsia="en-GB"/>
              </w:rPr>
              <w:t>0</w:t>
            </w:r>
          </w:p>
        </w:tc>
      </w:tr>
      <w:tr w:rsidR="00D22A57" w:rsidRPr="00F14555" w14:paraId="323140D5" w14:textId="32557B2D"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5C7961FF"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32</w:t>
            </w:r>
          </w:p>
        </w:tc>
        <w:tc>
          <w:tcPr>
            <w:tcW w:w="5306" w:type="dxa"/>
            <w:tcBorders>
              <w:top w:val="nil"/>
              <w:left w:val="nil"/>
              <w:bottom w:val="single" w:sz="4" w:space="0" w:color="auto"/>
              <w:right w:val="single" w:sz="4" w:space="0" w:color="auto"/>
            </w:tcBorders>
            <w:shd w:val="clear" w:color="000000" w:fill="CFAFE7"/>
            <w:noWrap/>
            <w:vAlign w:val="bottom"/>
            <w:hideMark/>
          </w:tcPr>
          <w:p w14:paraId="37B162E8" w14:textId="77777777" w:rsidR="00D22A57" w:rsidRPr="00F14555" w:rsidRDefault="00D22A57" w:rsidP="00D22A57">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NUMBER OF COMPLAINTS (STAFFING RELATED) MSK</w:t>
            </w:r>
          </w:p>
        </w:tc>
        <w:tc>
          <w:tcPr>
            <w:tcW w:w="939" w:type="dxa"/>
            <w:tcBorders>
              <w:top w:val="nil"/>
              <w:left w:val="nil"/>
              <w:bottom w:val="single" w:sz="4" w:space="0" w:color="auto"/>
              <w:right w:val="single" w:sz="4" w:space="0" w:color="auto"/>
            </w:tcBorders>
            <w:shd w:val="clear" w:color="000000" w:fill="CFAFE7"/>
            <w:noWrap/>
            <w:vAlign w:val="bottom"/>
            <w:hideMark/>
          </w:tcPr>
          <w:p w14:paraId="2B2C2E02"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w:t>
            </w:r>
          </w:p>
        </w:tc>
        <w:tc>
          <w:tcPr>
            <w:tcW w:w="1052" w:type="dxa"/>
            <w:tcBorders>
              <w:top w:val="single" w:sz="4" w:space="0" w:color="auto"/>
              <w:left w:val="nil"/>
              <w:bottom w:val="single" w:sz="4" w:space="0" w:color="auto"/>
              <w:right w:val="single" w:sz="4" w:space="0" w:color="auto"/>
            </w:tcBorders>
            <w:vAlign w:val="center"/>
          </w:tcPr>
          <w:p w14:paraId="14EE3E7A" w14:textId="56AB6E96" w:rsidR="00D22A57" w:rsidRPr="00F14555" w:rsidRDefault="00D22A57" w:rsidP="00D22A57">
            <w:pPr>
              <w:spacing w:before="0"/>
              <w:jc w:val="center"/>
              <w:rPr>
                <w:rFonts w:asciiTheme="minorHAnsi" w:eastAsia="Times New Roman" w:hAnsiTheme="minorHAnsi" w:cstheme="minorHAnsi"/>
                <w:color w:val="000000"/>
                <w:lang w:eastAsia="en-GB"/>
              </w:rPr>
            </w:pPr>
            <w:r>
              <w:rPr>
                <w:color w:val="000000"/>
                <w:lang w:eastAsia="en-GB"/>
              </w:rPr>
              <w:t>0</w:t>
            </w:r>
          </w:p>
        </w:tc>
        <w:tc>
          <w:tcPr>
            <w:tcW w:w="1052" w:type="dxa"/>
            <w:tcBorders>
              <w:top w:val="single" w:sz="4" w:space="0" w:color="auto"/>
              <w:left w:val="nil"/>
              <w:bottom w:val="single" w:sz="4" w:space="0" w:color="auto"/>
              <w:right w:val="single" w:sz="4" w:space="0" w:color="auto"/>
            </w:tcBorders>
          </w:tcPr>
          <w:p w14:paraId="146338CE" w14:textId="365E8198" w:rsidR="00D22A57" w:rsidRDefault="00D22A57" w:rsidP="00D22A57">
            <w:pPr>
              <w:spacing w:before="0"/>
              <w:jc w:val="center"/>
              <w:rPr>
                <w:color w:val="000000"/>
                <w:lang w:eastAsia="en-GB"/>
              </w:rPr>
            </w:pPr>
            <w:r>
              <w:rPr>
                <w:color w:val="000000"/>
                <w:lang w:eastAsia="en-GB"/>
              </w:rPr>
              <w:t>0</w:t>
            </w:r>
          </w:p>
        </w:tc>
      </w:tr>
      <w:tr w:rsidR="00D22A57" w:rsidRPr="00F14555" w14:paraId="02B44FA3" w14:textId="3D86E6F1"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6910632"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33</w:t>
            </w:r>
          </w:p>
        </w:tc>
        <w:tc>
          <w:tcPr>
            <w:tcW w:w="5306" w:type="dxa"/>
            <w:tcBorders>
              <w:top w:val="nil"/>
              <w:left w:val="nil"/>
              <w:bottom w:val="single" w:sz="4" w:space="0" w:color="auto"/>
              <w:right w:val="single" w:sz="4" w:space="0" w:color="auto"/>
            </w:tcBorders>
            <w:shd w:val="clear" w:color="000000" w:fill="CFAFE7"/>
            <w:noWrap/>
            <w:vAlign w:val="bottom"/>
            <w:hideMark/>
          </w:tcPr>
          <w:p w14:paraId="24A76556" w14:textId="77777777" w:rsidR="00D22A57" w:rsidRPr="00F14555" w:rsidRDefault="00D22A57" w:rsidP="00D22A57">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NUMBER OF COMPLAINTS (STAFFING RELATED) SPEC</w:t>
            </w:r>
          </w:p>
        </w:tc>
        <w:tc>
          <w:tcPr>
            <w:tcW w:w="939" w:type="dxa"/>
            <w:tcBorders>
              <w:top w:val="nil"/>
              <w:left w:val="nil"/>
              <w:bottom w:val="single" w:sz="4" w:space="0" w:color="auto"/>
              <w:right w:val="single" w:sz="4" w:space="0" w:color="auto"/>
            </w:tcBorders>
            <w:shd w:val="clear" w:color="000000" w:fill="CFAFE7"/>
            <w:noWrap/>
            <w:vAlign w:val="bottom"/>
            <w:hideMark/>
          </w:tcPr>
          <w:p w14:paraId="44E75E6C"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w:t>
            </w:r>
          </w:p>
        </w:tc>
        <w:tc>
          <w:tcPr>
            <w:tcW w:w="1052" w:type="dxa"/>
            <w:tcBorders>
              <w:top w:val="single" w:sz="4" w:space="0" w:color="auto"/>
              <w:left w:val="nil"/>
              <w:bottom w:val="single" w:sz="4" w:space="0" w:color="auto"/>
              <w:right w:val="single" w:sz="4" w:space="0" w:color="auto"/>
            </w:tcBorders>
            <w:vAlign w:val="center"/>
          </w:tcPr>
          <w:p w14:paraId="251E4E4A" w14:textId="09BE51C1" w:rsidR="00D22A57" w:rsidRPr="00F14555" w:rsidRDefault="00D22A57" w:rsidP="00D22A57">
            <w:pPr>
              <w:spacing w:before="0"/>
              <w:jc w:val="center"/>
              <w:rPr>
                <w:rFonts w:asciiTheme="minorHAnsi" w:eastAsia="Times New Roman" w:hAnsiTheme="minorHAnsi" w:cstheme="minorHAnsi"/>
                <w:color w:val="000000"/>
                <w:lang w:eastAsia="en-GB"/>
              </w:rPr>
            </w:pPr>
            <w:r>
              <w:rPr>
                <w:color w:val="000000"/>
                <w:lang w:eastAsia="en-GB"/>
              </w:rPr>
              <w:t>0</w:t>
            </w:r>
          </w:p>
        </w:tc>
        <w:tc>
          <w:tcPr>
            <w:tcW w:w="1052" w:type="dxa"/>
            <w:tcBorders>
              <w:top w:val="single" w:sz="4" w:space="0" w:color="auto"/>
              <w:left w:val="nil"/>
              <w:bottom w:val="single" w:sz="4" w:space="0" w:color="auto"/>
              <w:right w:val="single" w:sz="4" w:space="0" w:color="auto"/>
            </w:tcBorders>
          </w:tcPr>
          <w:p w14:paraId="7B56768D" w14:textId="33F05D39" w:rsidR="00D22A57" w:rsidRDefault="00D22A57" w:rsidP="00D22A57">
            <w:pPr>
              <w:spacing w:before="0"/>
              <w:jc w:val="center"/>
              <w:rPr>
                <w:color w:val="000000"/>
                <w:lang w:eastAsia="en-GB"/>
              </w:rPr>
            </w:pPr>
            <w:r>
              <w:rPr>
                <w:color w:val="000000"/>
                <w:lang w:eastAsia="en-GB"/>
              </w:rPr>
              <w:t>0</w:t>
            </w:r>
          </w:p>
        </w:tc>
      </w:tr>
      <w:tr w:rsidR="00D22A57" w:rsidRPr="00F14555" w14:paraId="6234CBD1" w14:textId="3F0EF89B"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5A5FCCB9"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34</w:t>
            </w:r>
          </w:p>
        </w:tc>
        <w:tc>
          <w:tcPr>
            <w:tcW w:w="5306" w:type="dxa"/>
            <w:tcBorders>
              <w:top w:val="nil"/>
              <w:left w:val="nil"/>
              <w:bottom w:val="single" w:sz="4" w:space="0" w:color="auto"/>
              <w:right w:val="single" w:sz="4" w:space="0" w:color="auto"/>
            </w:tcBorders>
            <w:shd w:val="clear" w:color="000000" w:fill="CFAFE7"/>
            <w:noWrap/>
            <w:vAlign w:val="bottom"/>
            <w:hideMark/>
          </w:tcPr>
          <w:p w14:paraId="283DAB01" w14:textId="77777777" w:rsidR="00D22A57" w:rsidRPr="00F14555" w:rsidRDefault="00D22A57" w:rsidP="00D22A57">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NUMBER OF NEG FFT COMMENTS (STAFFING RELATED) MSK</w:t>
            </w:r>
          </w:p>
        </w:tc>
        <w:tc>
          <w:tcPr>
            <w:tcW w:w="939" w:type="dxa"/>
            <w:tcBorders>
              <w:top w:val="nil"/>
              <w:left w:val="nil"/>
              <w:bottom w:val="single" w:sz="4" w:space="0" w:color="auto"/>
              <w:right w:val="single" w:sz="4" w:space="0" w:color="auto"/>
            </w:tcBorders>
            <w:shd w:val="clear" w:color="000000" w:fill="CFAFE7"/>
            <w:noWrap/>
            <w:vAlign w:val="bottom"/>
            <w:hideMark/>
          </w:tcPr>
          <w:p w14:paraId="60D60F04"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w:t>
            </w:r>
          </w:p>
        </w:tc>
        <w:tc>
          <w:tcPr>
            <w:tcW w:w="1052" w:type="dxa"/>
            <w:tcBorders>
              <w:top w:val="single" w:sz="4" w:space="0" w:color="auto"/>
              <w:left w:val="nil"/>
              <w:bottom w:val="single" w:sz="4" w:space="0" w:color="auto"/>
              <w:right w:val="single" w:sz="4" w:space="0" w:color="auto"/>
            </w:tcBorders>
            <w:vAlign w:val="center"/>
          </w:tcPr>
          <w:p w14:paraId="34B6F195" w14:textId="655303BF" w:rsidR="00D22A57" w:rsidRPr="00F14555" w:rsidRDefault="00D22A57" w:rsidP="00D22A57">
            <w:pPr>
              <w:spacing w:before="0"/>
              <w:jc w:val="center"/>
              <w:rPr>
                <w:rFonts w:asciiTheme="minorHAnsi" w:eastAsia="Times New Roman" w:hAnsiTheme="minorHAnsi" w:cstheme="minorHAnsi"/>
                <w:color w:val="000000"/>
                <w:lang w:eastAsia="en-GB"/>
              </w:rPr>
            </w:pPr>
            <w:r>
              <w:rPr>
                <w:color w:val="000000"/>
                <w:lang w:eastAsia="en-GB"/>
              </w:rPr>
              <w:t>2</w:t>
            </w:r>
          </w:p>
        </w:tc>
        <w:tc>
          <w:tcPr>
            <w:tcW w:w="1052" w:type="dxa"/>
            <w:tcBorders>
              <w:top w:val="single" w:sz="4" w:space="0" w:color="auto"/>
              <w:left w:val="nil"/>
              <w:bottom w:val="single" w:sz="4" w:space="0" w:color="auto"/>
              <w:right w:val="single" w:sz="4" w:space="0" w:color="auto"/>
            </w:tcBorders>
          </w:tcPr>
          <w:p w14:paraId="3C64360A" w14:textId="3BBC8CF0" w:rsidR="00D22A57" w:rsidRDefault="00D22A57" w:rsidP="00D22A57">
            <w:pPr>
              <w:spacing w:before="0"/>
              <w:jc w:val="center"/>
              <w:rPr>
                <w:color w:val="000000"/>
                <w:lang w:eastAsia="en-GB"/>
              </w:rPr>
            </w:pPr>
            <w:r>
              <w:rPr>
                <w:color w:val="000000"/>
                <w:lang w:eastAsia="en-GB"/>
              </w:rPr>
              <w:t>3</w:t>
            </w:r>
          </w:p>
        </w:tc>
      </w:tr>
      <w:tr w:rsidR="00D22A57" w:rsidRPr="00F14555" w14:paraId="29F9EA74" w14:textId="6B79EE67" w:rsidTr="00E45538">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1E7BFC73"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35</w:t>
            </w:r>
          </w:p>
        </w:tc>
        <w:tc>
          <w:tcPr>
            <w:tcW w:w="5306" w:type="dxa"/>
            <w:tcBorders>
              <w:top w:val="nil"/>
              <w:left w:val="nil"/>
              <w:bottom w:val="single" w:sz="4" w:space="0" w:color="auto"/>
              <w:right w:val="single" w:sz="4" w:space="0" w:color="auto"/>
            </w:tcBorders>
            <w:shd w:val="clear" w:color="000000" w:fill="CFAFE7"/>
            <w:noWrap/>
            <w:vAlign w:val="bottom"/>
            <w:hideMark/>
          </w:tcPr>
          <w:p w14:paraId="1590945B" w14:textId="77777777" w:rsidR="00D22A57" w:rsidRPr="00F14555" w:rsidRDefault="00D22A57" w:rsidP="00D22A57">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NUMBER OF NEG FFT COMMENTS (STAFFING RELATED) SPEC</w:t>
            </w:r>
          </w:p>
        </w:tc>
        <w:tc>
          <w:tcPr>
            <w:tcW w:w="939" w:type="dxa"/>
            <w:tcBorders>
              <w:top w:val="nil"/>
              <w:left w:val="nil"/>
              <w:bottom w:val="single" w:sz="4" w:space="0" w:color="auto"/>
              <w:right w:val="single" w:sz="4" w:space="0" w:color="auto"/>
            </w:tcBorders>
            <w:shd w:val="clear" w:color="000000" w:fill="CFAFE7"/>
            <w:noWrap/>
            <w:vAlign w:val="bottom"/>
            <w:hideMark/>
          </w:tcPr>
          <w:p w14:paraId="669832F5"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w:t>
            </w:r>
          </w:p>
        </w:tc>
        <w:tc>
          <w:tcPr>
            <w:tcW w:w="1052" w:type="dxa"/>
            <w:tcBorders>
              <w:top w:val="single" w:sz="4" w:space="0" w:color="auto"/>
              <w:left w:val="nil"/>
              <w:bottom w:val="single" w:sz="4" w:space="0" w:color="auto"/>
              <w:right w:val="single" w:sz="4" w:space="0" w:color="auto"/>
            </w:tcBorders>
            <w:vAlign w:val="center"/>
          </w:tcPr>
          <w:p w14:paraId="6F604E7C" w14:textId="3CC39DCA" w:rsidR="00D22A57" w:rsidRPr="00F14555" w:rsidRDefault="00D22A57" w:rsidP="00D22A57">
            <w:pPr>
              <w:spacing w:before="0"/>
              <w:jc w:val="center"/>
              <w:rPr>
                <w:rFonts w:asciiTheme="minorHAnsi" w:eastAsia="Times New Roman" w:hAnsiTheme="minorHAnsi" w:cstheme="minorHAnsi"/>
                <w:color w:val="000000"/>
                <w:lang w:eastAsia="en-GB"/>
              </w:rPr>
            </w:pPr>
            <w:r>
              <w:rPr>
                <w:color w:val="000000"/>
                <w:lang w:eastAsia="en-GB"/>
              </w:rPr>
              <w:t>1</w:t>
            </w:r>
          </w:p>
        </w:tc>
        <w:tc>
          <w:tcPr>
            <w:tcW w:w="1052" w:type="dxa"/>
            <w:tcBorders>
              <w:top w:val="single" w:sz="4" w:space="0" w:color="auto"/>
              <w:left w:val="nil"/>
              <w:bottom w:val="single" w:sz="4" w:space="0" w:color="auto"/>
              <w:right w:val="single" w:sz="4" w:space="0" w:color="auto"/>
            </w:tcBorders>
          </w:tcPr>
          <w:p w14:paraId="3FBBDE47" w14:textId="4B7794C0" w:rsidR="00D22A57" w:rsidRDefault="00D22A57" w:rsidP="00D22A57">
            <w:pPr>
              <w:spacing w:before="0"/>
              <w:jc w:val="center"/>
              <w:rPr>
                <w:color w:val="000000"/>
                <w:lang w:eastAsia="en-GB"/>
              </w:rPr>
            </w:pPr>
            <w:r>
              <w:rPr>
                <w:color w:val="000000"/>
                <w:lang w:eastAsia="en-GB"/>
              </w:rPr>
              <w:t>2</w:t>
            </w:r>
          </w:p>
        </w:tc>
      </w:tr>
      <w:tr w:rsidR="00D22A57" w:rsidRPr="00F14555" w14:paraId="38585EAC" w14:textId="254B232F" w:rsidTr="00E45538">
        <w:trPr>
          <w:trHeight w:val="315"/>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3A439B5" w14:textId="77777777" w:rsidR="00D22A57" w:rsidRPr="00F14555" w:rsidRDefault="00D22A57" w:rsidP="00D22A57">
            <w:pPr>
              <w:spacing w:before="0"/>
              <w:jc w:val="center"/>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36</w:t>
            </w:r>
          </w:p>
        </w:tc>
        <w:tc>
          <w:tcPr>
            <w:tcW w:w="5306" w:type="dxa"/>
            <w:tcBorders>
              <w:top w:val="nil"/>
              <w:left w:val="nil"/>
              <w:bottom w:val="single" w:sz="4" w:space="0" w:color="auto"/>
              <w:right w:val="single" w:sz="4" w:space="0" w:color="auto"/>
            </w:tcBorders>
            <w:shd w:val="clear" w:color="000000" w:fill="CFAFE7"/>
            <w:noWrap/>
            <w:vAlign w:val="bottom"/>
            <w:hideMark/>
          </w:tcPr>
          <w:p w14:paraId="7E46BF39" w14:textId="77777777" w:rsidR="00D22A57" w:rsidRPr="00F14555" w:rsidRDefault="00D22A57" w:rsidP="00D22A57">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NUMBER OF RESOURCE INCIDENTS TRUST</w:t>
            </w:r>
          </w:p>
        </w:tc>
        <w:tc>
          <w:tcPr>
            <w:tcW w:w="939" w:type="dxa"/>
            <w:tcBorders>
              <w:top w:val="nil"/>
              <w:left w:val="nil"/>
              <w:bottom w:val="single" w:sz="4" w:space="0" w:color="auto"/>
              <w:right w:val="single" w:sz="4" w:space="0" w:color="auto"/>
            </w:tcBorders>
            <w:shd w:val="clear" w:color="000000" w:fill="CFAFE7"/>
            <w:noWrap/>
            <w:vAlign w:val="bottom"/>
            <w:hideMark/>
          </w:tcPr>
          <w:p w14:paraId="7B22F240" w14:textId="77777777" w:rsidR="00D22A57" w:rsidRPr="00F14555" w:rsidRDefault="00D22A57" w:rsidP="00D22A57">
            <w:pPr>
              <w:spacing w:before="0"/>
              <w:rPr>
                <w:rFonts w:asciiTheme="minorHAnsi" w:eastAsia="Times New Roman" w:hAnsiTheme="minorHAnsi" w:cstheme="minorHAnsi"/>
                <w:color w:val="000000"/>
                <w:lang w:eastAsia="en-GB"/>
              </w:rPr>
            </w:pPr>
            <w:r w:rsidRPr="00F14555">
              <w:rPr>
                <w:rFonts w:asciiTheme="minorHAnsi" w:eastAsia="Times New Roman" w:hAnsiTheme="minorHAnsi" w:cstheme="minorHAnsi"/>
                <w:color w:val="000000"/>
                <w:lang w:eastAsia="en-GB"/>
              </w:rPr>
              <w:t> </w:t>
            </w:r>
          </w:p>
        </w:tc>
        <w:tc>
          <w:tcPr>
            <w:tcW w:w="1052" w:type="dxa"/>
            <w:tcBorders>
              <w:top w:val="single" w:sz="4" w:space="0" w:color="auto"/>
              <w:left w:val="nil"/>
              <w:bottom w:val="single" w:sz="4" w:space="0" w:color="auto"/>
              <w:right w:val="single" w:sz="4" w:space="0" w:color="auto"/>
            </w:tcBorders>
            <w:vAlign w:val="center"/>
          </w:tcPr>
          <w:p w14:paraId="5F155F24" w14:textId="37891B56" w:rsidR="00D22A57" w:rsidRPr="00F14555" w:rsidRDefault="00D22A57" w:rsidP="00D22A57">
            <w:pPr>
              <w:spacing w:before="0"/>
              <w:jc w:val="center"/>
              <w:rPr>
                <w:rFonts w:asciiTheme="minorHAnsi" w:eastAsia="Times New Roman" w:hAnsiTheme="minorHAnsi" w:cstheme="minorHAnsi"/>
                <w:color w:val="000000"/>
                <w:lang w:eastAsia="en-GB"/>
              </w:rPr>
            </w:pPr>
            <w:r>
              <w:rPr>
                <w:color w:val="000000"/>
                <w:lang w:eastAsia="en-GB"/>
              </w:rPr>
              <w:t>14</w:t>
            </w:r>
          </w:p>
        </w:tc>
        <w:tc>
          <w:tcPr>
            <w:tcW w:w="1052" w:type="dxa"/>
            <w:tcBorders>
              <w:top w:val="single" w:sz="4" w:space="0" w:color="auto"/>
              <w:left w:val="nil"/>
              <w:bottom w:val="single" w:sz="4" w:space="0" w:color="auto"/>
              <w:right w:val="single" w:sz="4" w:space="0" w:color="auto"/>
            </w:tcBorders>
          </w:tcPr>
          <w:p w14:paraId="4E91904C" w14:textId="4592611E" w:rsidR="00D22A57" w:rsidRDefault="00D22A57" w:rsidP="00D22A57">
            <w:pPr>
              <w:spacing w:before="0"/>
              <w:jc w:val="center"/>
              <w:rPr>
                <w:color w:val="000000"/>
                <w:lang w:eastAsia="en-GB"/>
              </w:rPr>
            </w:pPr>
            <w:r>
              <w:rPr>
                <w:color w:val="000000"/>
                <w:lang w:eastAsia="en-GB"/>
              </w:rPr>
              <w:t>5</w:t>
            </w:r>
          </w:p>
        </w:tc>
      </w:tr>
      <w:bookmarkEnd w:id="1"/>
    </w:tbl>
    <w:p w14:paraId="6B755B92" w14:textId="1046F231" w:rsidR="00F14555" w:rsidRPr="005D69AB" w:rsidRDefault="00F14555" w:rsidP="00F14555">
      <w:pPr>
        <w:rPr>
          <w:rFonts w:asciiTheme="minorHAnsi" w:hAnsiTheme="minorHAnsi" w:cstheme="minorHAnsi"/>
        </w:rPr>
      </w:pPr>
    </w:p>
    <w:p w14:paraId="47594756" w14:textId="51DC7B8A" w:rsidR="00486651" w:rsidRPr="005D69AB" w:rsidRDefault="001B7099" w:rsidP="00486651">
      <w:pPr>
        <w:pStyle w:val="Heading2"/>
        <w:numPr>
          <w:ilvl w:val="1"/>
          <w:numId w:val="11"/>
        </w:numPr>
        <w:rPr>
          <w:rFonts w:asciiTheme="minorHAnsi" w:hAnsiTheme="minorHAnsi" w:cstheme="minorHAnsi"/>
          <w:sz w:val="22"/>
          <w:szCs w:val="22"/>
        </w:rPr>
      </w:pPr>
      <w:r w:rsidRPr="005D69AB">
        <w:rPr>
          <w:rFonts w:asciiTheme="minorHAnsi" w:hAnsiTheme="minorHAnsi" w:cstheme="minorHAnsi"/>
          <w:sz w:val="22"/>
          <w:szCs w:val="22"/>
        </w:rPr>
        <w:t>Fill rates</w:t>
      </w:r>
    </w:p>
    <w:p w14:paraId="127C4330" w14:textId="77777777" w:rsidR="00F14555" w:rsidRPr="005D69AB" w:rsidRDefault="00F14555" w:rsidP="00F14555">
      <w:pPr>
        <w:rPr>
          <w:rFonts w:asciiTheme="minorHAnsi" w:hAnsiTheme="minorHAnsi" w:cstheme="minorHAnsi"/>
        </w:rPr>
      </w:pPr>
    </w:p>
    <w:p w14:paraId="2533FE8D" w14:textId="66AC640C" w:rsidR="00486651" w:rsidRPr="005D69AB" w:rsidRDefault="00486651" w:rsidP="00486651">
      <w:pPr>
        <w:pStyle w:val="BodyText"/>
        <w:rPr>
          <w:rFonts w:asciiTheme="minorHAnsi" w:hAnsiTheme="minorHAnsi" w:cstheme="minorHAnsi"/>
        </w:rPr>
      </w:pPr>
      <w:r w:rsidRPr="005D69AB">
        <w:rPr>
          <w:rFonts w:asciiTheme="minorHAnsi" w:hAnsiTheme="minorHAnsi" w:cstheme="minorHAnsi"/>
        </w:rPr>
        <w:t>The reporting of nurse staffing ‘fill rates’ was mandated since June 2014 and is described as</w:t>
      </w:r>
      <w:r w:rsidR="008954C8" w:rsidRPr="005D69AB">
        <w:rPr>
          <w:rFonts w:asciiTheme="minorHAnsi" w:hAnsiTheme="minorHAnsi" w:cstheme="minorHAnsi"/>
        </w:rPr>
        <w:t xml:space="preserve"> follows</w:t>
      </w:r>
      <w:r w:rsidRPr="005D69AB">
        <w:rPr>
          <w:rFonts w:asciiTheme="minorHAnsi" w:hAnsiTheme="minorHAnsi" w:cstheme="minorHAnsi"/>
        </w:rPr>
        <w:t>:</w:t>
      </w:r>
    </w:p>
    <w:p w14:paraId="488E7706" w14:textId="6054830A" w:rsidR="003248E2" w:rsidRPr="005D69AB" w:rsidRDefault="003248E2" w:rsidP="00486651">
      <w:pPr>
        <w:pStyle w:val="BodyText"/>
        <w:ind w:left="720"/>
        <w:rPr>
          <w:rFonts w:asciiTheme="minorHAnsi" w:hAnsiTheme="minorHAnsi" w:cstheme="minorHAnsi"/>
          <w:i/>
          <w:iCs/>
        </w:rPr>
      </w:pPr>
      <w:r w:rsidRPr="005D69AB">
        <w:rPr>
          <w:rFonts w:asciiTheme="minorHAnsi" w:hAnsiTheme="minorHAnsi" w:cstheme="minorHAnsi"/>
        </w:rPr>
        <w:t>“</w:t>
      </w:r>
      <w:r w:rsidRPr="005D69AB">
        <w:rPr>
          <w:rFonts w:asciiTheme="minorHAnsi" w:hAnsiTheme="minorHAnsi" w:cstheme="minorHAnsi"/>
          <w:i/>
          <w:iCs/>
        </w:rPr>
        <w:t>This measure shows the overall average percentage of planned day and night hours for registered and unregistered care staff and midwifes in hospitals which</w:t>
      </w:r>
    </w:p>
    <w:p w14:paraId="19589323" w14:textId="77777777" w:rsidR="00486651" w:rsidRPr="005D69AB" w:rsidRDefault="003248E2" w:rsidP="00486651">
      <w:pPr>
        <w:pStyle w:val="BodyText"/>
        <w:ind w:firstLine="720"/>
        <w:rPr>
          <w:rFonts w:asciiTheme="minorHAnsi" w:hAnsiTheme="minorHAnsi" w:cstheme="minorHAnsi"/>
        </w:rPr>
      </w:pPr>
      <w:r w:rsidRPr="005D69AB">
        <w:rPr>
          <w:rFonts w:asciiTheme="minorHAnsi" w:hAnsiTheme="minorHAnsi" w:cstheme="minorHAnsi"/>
          <w:i/>
          <w:iCs/>
        </w:rPr>
        <w:t>are filled</w:t>
      </w:r>
      <w:r w:rsidRPr="005D69AB">
        <w:rPr>
          <w:rFonts w:asciiTheme="minorHAnsi" w:hAnsiTheme="minorHAnsi" w:cstheme="minorHAnsi"/>
        </w:rPr>
        <w:t xml:space="preserve">”. </w:t>
      </w:r>
    </w:p>
    <w:p w14:paraId="74DBDFDC" w14:textId="77777777" w:rsidR="00486651" w:rsidRPr="005D69AB" w:rsidRDefault="00486651" w:rsidP="00486651">
      <w:pPr>
        <w:pStyle w:val="BodyText"/>
        <w:rPr>
          <w:rFonts w:asciiTheme="minorHAnsi" w:hAnsiTheme="minorHAnsi" w:cstheme="minorHAnsi"/>
        </w:rPr>
      </w:pPr>
    </w:p>
    <w:p w14:paraId="762D90FA" w14:textId="45E11113" w:rsidR="003248E2" w:rsidRPr="005D69AB" w:rsidRDefault="003248E2" w:rsidP="00486651">
      <w:pPr>
        <w:pStyle w:val="BodyText"/>
        <w:rPr>
          <w:rFonts w:asciiTheme="minorHAnsi" w:hAnsiTheme="minorHAnsi" w:cstheme="minorHAnsi"/>
        </w:rPr>
      </w:pPr>
      <w:r w:rsidRPr="005D69AB">
        <w:rPr>
          <w:rFonts w:asciiTheme="minorHAnsi" w:hAnsiTheme="minorHAnsi" w:cstheme="minorHAnsi"/>
        </w:rPr>
        <w:t xml:space="preserve">National rates are aimed at 95% </w:t>
      </w:r>
      <w:r w:rsidR="008954C8" w:rsidRPr="005D69AB">
        <w:rPr>
          <w:rFonts w:asciiTheme="minorHAnsi" w:hAnsiTheme="minorHAnsi" w:cstheme="minorHAnsi"/>
        </w:rPr>
        <w:t xml:space="preserve">fill </w:t>
      </w:r>
      <w:r w:rsidRPr="005D69AB">
        <w:rPr>
          <w:rFonts w:asciiTheme="minorHAnsi" w:hAnsiTheme="minorHAnsi" w:cstheme="minorHAnsi"/>
        </w:rPr>
        <w:t xml:space="preserve">across day and night </w:t>
      </w:r>
      <w:r w:rsidR="008954C8" w:rsidRPr="005D69AB">
        <w:rPr>
          <w:rFonts w:asciiTheme="minorHAnsi" w:hAnsiTheme="minorHAnsi" w:cstheme="minorHAnsi"/>
        </w:rPr>
        <w:t xml:space="preserve">for </w:t>
      </w:r>
      <w:r w:rsidRPr="005D69AB">
        <w:rPr>
          <w:rFonts w:asciiTheme="minorHAnsi" w:hAnsiTheme="minorHAnsi" w:cstheme="minorHAnsi"/>
        </w:rPr>
        <w:t>R</w:t>
      </w:r>
      <w:r w:rsidR="008954C8" w:rsidRPr="005D69AB">
        <w:rPr>
          <w:rFonts w:asciiTheme="minorHAnsi" w:hAnsiTheme="minorHAnsi" w:cstheme="minorHAnsi"/>
        </w:rPr>
        <w:t xml:space="preserve">egistered </w:t>
      </w:r>
      <w:r w:rsidRPr="005D69AB">
        <w:rPr>
          <w:rFonts w:asciiTheme="minorHAnsi" w:hAnsiTheme="minorHAnsi" w:cstheme="minorHAnsi"/>
        </w:rPr>
        <w:t>N</w:t>
      </w:r>
      <w:r w:rsidR="008954C8" w:rsidRPr="005D69AB">
        <w:rPr>
          <w:rFonts w:asciiTheme="minorHAnsi" w:hAnsiTheme="minorHAnsi" w:cstheme="minorHAnsi"/>
        </w:rPr>
        <w:t>urses (RNs)</w:t>
      </w:r>
      <w:r w:rsidRPr="005D69AB">
        <w:rPr>
          <w:rFonts w:asciiTheme="minorHAnsi" w:hAnsiTheme="minorHAnsi" w:cstheme="minorHAnsi"/>
        </w:rPr>
        <w:t xml:space="preserve"> and H</w:t>
      </w:r>
      <w:r w:rsidR="008954C8" w:rsidRPr="005D69AB">
        <w:rPr>
          <w:rFonts w:asciiTheme="minorHAnsi" w:hAnsiTheme="minorHAnsi" w:cstheme="minorHAnsi"/>
        </w:rPr>
        <w:t xml:space="preserve">ealth </w:t>
      </w:r>
      <w:r w:rsidRPr="005D69AB">
        <w:rPr>
          <w:rFonts w:asciiTheme="minorHAnsi" w:hAnsiTheme="minorHAnsi" w:cstheme="minorHAnsi"/>
        </w:rPr>
        <w:t>C</w:t>
      </w:r>
      <w:r w:rsidR="008954C8" w:rsidRPr="005D69AB">
        <w:rPr>
          <w:rFonts w:asciiTheme="minorHAnsi" w:hAnsiTheme="minorHAnsi" w:cstheme="minorHAnsi"/>
        </w:rPr>
        <w:t xml:space="preserve">are </w:t>
      </w:r>
      <w:r w:rsidR="00CD4B1F" w:rsidRPr="005D69AB">
        <w:rPr>
          <w:rFonts w:asciiTheme="minorHAnsi" w:hAnsiTheme="minorHAnsi" w:cstheme="minorHAnsi"/>
        </w:rPr>
        <w:t>Assistants</w:t>
      </w:r>
      <w:r w:rsidR="008954C8" w:rsidRPr="005D69AB">
        <w:rPr>
          <w:rFonts w:asciiTheme="minorHAnsi" w:hAnsiTheme="minorHAnsi" w:cstheme="minorHAnsi"/>
        </w:rPr>
        <w:t xml:space="preserve"> (HC</w:t>
      </w:r>
      <w:r w:rsidR="00CD4B1F" w:rsidRPr="005D69AB">
        <w:rPr>
          <w:rFonts w:asciiTheme="minorHAnsi" w:hAnsiTheme="minorHAnsi" w:cstheme="minorHAnsi"/>
        </w:rPr>
        <w:t>As</w:t>
      </w:r>
      <w:r w:rsidR="008954C8" w:rsidRPr="005D69AB">
        <w:rPr>
          <w:rFonts w:asciiTheme="minorHAnsi" w:hAnsiTheme="minorHAnsi" w:cstheme="minorHAnsi"/>
        </w:rPr>
        <w:t xml:space="preserve">).  </w:t>
      </w:r>
      <w:r w:rsidRPr="005D69AB">
        <w:rPr>
          <w:rFonts w:asciiTheme="minorHAnsi" w:hAnsiTheme="minorHAnsi" w:cstheme="minorHAnsi"/>
        </w:rPr>
        <w:t xml:space="preserve">Mitigation in staff absences is supported with the use of temporary staffing and redeployment </w:t>
      </w:r>
      <w:r w:rsidR="008954C8" w:rsidRPr="005D69AB">
        <w:rPr>
          <w:rFonts w:asciiTheme="minorHAnsi" w:hAnsiTheme="minorHAnsi" w:cstheme="minorHAnsi"/>
        </w:rPr>
        <w:t>where safe to do so.  This is supported through an assessment of ‘S</w:t>
      </w:r>
      <w:r w:rsidRPr="005D69AB">
        <w:rPr>
          <w:rFonts w:asciiTheme="minorHAnsi" w:hAnsiTheme="minorHAnsi" w:cstheme="minorHAnsi"/>
        </w:rPr>
        <w:t xml:space="preserve">afe </w:t>
      </w:r>
      <w:r w:rsidR="008954C8" w:rsidRPr="005D69AB">
        <w:rPr>
          <w:rFonts w:asciiTheme="minorHAnsi" w:hAnsiTheme="minorHAnsi" w:cstheme="minorHAnsi"/>
        </w:rPr>
        <w:t>C</w:t>
      </w:r>
      <w:r w:rsidRPr="005D69AB">
        <w:rPr>
          <w:rFonts w:asciiTheme="minorHAnsi" w:hAnsiTheme="minorHAnsi" w:cstheme="minorHAnsi"/>
        </w:rPr>
        <w:t>are</w:t>
      </w:r>
      <w:r w:rsidR="008954C8" w:rsidRPr="005D69AB">
        <w:rPr>
          <w:rFonts w:asciiTheme="minorHAnsi" w:hAnsiTheme="minorHAnsi" w:cstheme="minorHAnsi"/>
        </w:rPr>
        <w:t>’ which considers staffing numbers alongside the acuity and dependency of patients and the skill mix of staff available</w:t>
      </w:r>
      <w:r w:rsidRPr="005D69AB">
        <w:rPr>
          <w:rFonts w:asciiTheme="minorHAnsi" w:hAnsiTheme="minorHAnsi" w:cstheme="minorHAnsi"/>
        </w:rPr>
        <w:t>.</w:t>
      </w:r>
      <w:r w:rsidR="008954C8" w:rsidRPr="005D69AB">
        <w:rPr>
          <w:rFonts w:asciiTheme="minorHAnsi" w:hAnsiTheme="minorHAnsi" w:cstheme="minorHAnsi"/>
        </w:rPr>
        <w:t xml:space="preserve"> Whilst moving staff from their base wards is not ideal, sometimes it is necessary to maintain safer staffing levels and minimize the use of bank and agency staff which is more costly.</w:t>
      </w:r>
    </w:p>
    <w:p w14:paraId="3E67D5BF" w14:textId="728EAE91" w:rsidR="008954C8" w:rsidRPr="005D69AB" w:rsidRDefault="008954C8" w:rsidP="00486651">
      <w:pPr>
        <w:pStyle w:val="BodyText"/>
        <w:rPr>
          <w:rFonts w:asciiTheme="minorHAnsi" w:hAnsiTheme="minorHAnsi" w:cstheme="minorHAnsi"/>
        </w:rPr>
      </w:pPr>
    </w:p>
    <w:tbl>
      <w:tblPr>
        <w:tblStyle w:val="TableGrid1"/>
        <w:tblW w:w="9463" w:type="dxa"/>
        <w:tblLayout w:type="fixed"/>
        <w:tblLook w:val="04A0" w:firstRow="1" w:lastRow="0" w:firstColumn="1" w:lastColumn="0" w:noHBand="0" w:noVBand="1"/>
      </w:tblPr>
      <w:tblGrid>
        <w:gridCol w:w="2547"/>
        <w:gridCol w:w="3118"/>
        <w:gridCol w:w="3798"/>
      </w:tblGrid>
      <w:tr w:rsidR="003248E2" w:rsidRPr="005D69AB" w14:paraId="19D8D41D" w14:textId="77777777" w:rsidTr="008954C8">
        <w:trPr>
          <w:trHeight w:val="250"/>
        </w:trPr>
        <w:tc>
          <w:tcPr>
            <w:tcW w:w="2547" w:type="dxa"/>
            <w:shd w:val="clear" w:color="auto" w:fill="C6D9F1" w:themeFill="text2" w:themeFillTint="33"/>
          </w:tcPr>
          <w:p w14:paraId="4D1FB989" w14:textId="0A50A882" w:rsidR="003248E2" w:rsidRPr="005D69AB" w:rsidRDefault="00BE389E" w:rsidP="003248E2">
            <w:pPr>
              <w:spacing w:before="0"/>
              <w:jc w:val="both"/>
              <w:rPr>
                <w:rFonts w:asciiTheme="minorHAnsi" w:eastAsiaTheme="minorHAnsi" w:hAnsiTheme="minorHAnsi" w:cstheme="minorHAnsi"/>
                <w:b/>
                <w:bCs/>
              </w:rPr>
            </w:pPr>
            <w:r>
              <w:rPr>
                <w:rFonts w:asciiTheme="minorHAnsi" w:eastAsiaTheme="minorHAnsi" w:hAnsiTheme="minorHAnsi" w:cstheme="minorHAnsi"/>
                <w:b/>
                <w:bCs/>
              </w:rPr>
              <w:t xml:space="preserve">December </w:t>
            </w:r>
            <w:r w:rsidR="003248E2" w:rsidRPr="005D69AB">
              <w:rPr>
                <w:rFonts w:asciiTheme="minorHAnsi" w:eastAsiaTheme="minorHAnsi" w:hAnsiTheme="minorHAnsi" w:cstheme="minorHAnsi"/>
                <w:b/>
                <w:bCs/>
              </w:rPr>
              <w:t>22 Trust fill</w:t>
            </w:r>
          </w:p>
        </w:tc>
        <w:tc>
          <w:tcPr>
            <w:tcW w:w="3118" w:type="dxa"/>
            <w:shd w:val="clear" w:color="auto" w:fill="C6D9F1" w:themeFill="text2" w:themeFillTint="33"/>
          </w:tcPr>
          <w:p w14:paraId="551D9A34" w14:textId="77777777" w:rsidR="003248E2" w:rsidRPr="005D69AB" w:rsidRDefault="003248E2" w:rsidP="008954C8">
            <w:pPr>
              <w:spacing w:before="0"/>
              <w:jc w:val="center"/>
              <w:rPr>
                <w:rFonts w:asciiTheme="minorHAnsi" w:eastAsiaTheme="minorHAnsi" w:hAnsiTheme="minorHAnsi" w:cstheme="minorHAnsi"/>
                <w:b/>
                <w:bCs/>
              </w:rPr>
            </w:pPr>
            <w:r w:rsidRPr="005D69AB">
              <w:rPr>
                <w:rFonts w:asciiTheme="minorHAnsi" w:eastAsiaTheme="minorHAnsi" w:hAnsiTheme="minorHAnsi" w:cstheme="minorHAnsi"/>
                <w:b/>
                <w:bCs/>
              </w:rPr>
              <w:t>Day % fill</w:t>
            </w:r>
          </w:p>
        </w:tc>
        <w:tc>
          <w:tcPr>
            <w:tcW w:w="3798" w:type="dxa"/>
            <w:shd w:val="clear" w:color="auto" w:fill="C6D9F1" w:themeFill="text2" w:themeFillTint="33"/>
          </w:tcPr>
          <w:p w14:paraId="6BB1AA22" w14:textId="77777777" w:rsidR="003248E2" w:rsidRPr="005D69AB" w:rsidRDefault="003248E2" w:rsidP="008954C8">
            <w:pPr>
              <w:spacing w:before="0"/>
              <w:jc w:val="center"/>
              <w:rPr>
                <w:rFonts w:asciiTheme="minorHAnsi" w:eastAsiaTheme="minorHAnsi" w:hAnsiTheme="minorHAnsi" w:cstheme="minorHAnsi"/>
                <w:b/>
                <w:bCs/>
              </w:rPr>
            </w:pPr>
            <w:r w:rsidRPr="005D69AB">
              <w:rPr>
                <w:rFonts w:asciiTheme="minorHAnsi" w:eastAsiaTheme="minorHAnsi" w:hAnsiTheme="minorHAnsi" w:cstheme="minorHAnsi"/>
                <w:b/>
                <w:bCs/>
              </w:rPr>
              <w:t>Night % fill</w:t>
            </w:r>
          </w:p>
        </w:tc>
      </w:tr>
      <w:tr w:rsidR="003248E2" w:rsidRPr="005D69AB" w14:paraId="2C51D519" w14:textId="77777777" w:rsidTr="008954C8">
        <w:trPr>
          <w:trHeight w:val="250"/>
        </w:trPr>
        <w:tc>
          <w:tcPr>
            <w:tcW w:w="2547" w:type="dxa"/>
            <w:shd w:val="clear" w:color="auto" w:fill="C6D9F1" w:themeFill="text2" w:themeFillTint="33"/>
          </w:tcPr>
          <w:p w14:paraId="2E4E1675" w14:textId="77777777" w:rsidR="003248E2" w:rsidRPr="005D69AB" w:rsidRDefault="003248E2" w:rsidP="003248E2">
            <w:pPr>
              <w:spacing w:before="0"/>
              <w:jc w:val="both"/>
              <w:rPr>
                <w:rFonts w:asciiTheme="minorHAnsi" w:eastAsiaTheme="minorHAnsi" w:hAnsiTheme="minorHAnsi" w:cstheme="minorHAnsi"/>
                <w:b/>
                <w:bCs/>
              </w:rPr>
            </w:pPr>
            <w:r w:rsidRPr="005D69AB">
              <w:rPr>
                <w:rFonts w:asciiTheme="minorHAnsi" w:eastAsiaTheme="minorHAnsi" w:hAnsiTheme="minorHAnsi" w:cstheme="minorHAnsi"/>
                <w:b/>
                <w:bCs/>
              </w:rPr>
              <w:t>RN</w:t>
            </w:r>
          </w:p>
        </w:tc>
        <w:tc>
          <w:tcPr>
            <w:tcW w:w="3118" w:type="dxa"/>
          </w:tcPr>
          <w:p w14:paraId="04C049A5" w14:textId="43629139" w:rsidR="003248E2" w:rsidRPr="005D69AB" w:rsidRDefault="006C7481" w:rsidP="008954C8">
            <w:pPr>
              <w:spacing w:before="0"/>
              <w:jc w:val="center"/>
              <w:rPr>
                <w:rFonts w:asciiTheme="minorHAnsi" w:eastAsiaTheme="minorHAnsi" w:hAnsiTheme="minorHAnsi" w:cstheme="minorHAnsi"/>
              </w:rPr>
            </w:pPr>
            <w:r>
              <w:rPr>
                <w:rFonts w:asciiTheme="minorHAnsi" w:eastAsiaTheme="minorHAnsi" w:hAnsiTheme="minorHAnsi" w:cstheme="minorHAnsi"/>
              </w:rPr>
              <w:t>98.7%</w:t>
            </w:r>
          </w:p>
        </w:tc>
        <w:tc>
          <w:tcPr>
            <w:tcW w:w="3798" w:type="dxa"/>
          </w:tcPr>
          <w:p w14:paraId="5FD5E8D3" w14:textId="4341DB6D" w:rsidR="003248E2" w:rsidRPr="005D69AB" w:rsidRDefault="006C7481" w:rsidP="008954C8">
            <w:pPr>
              <w:spacing w:before="0"/>
              <w:jc w:val="center"/>
              <w:rPr>
                <w:rFonts w:asciiTheme="minorHAnsi" w:eastAsiaTheme="minorHAnsi" w:hAnsiTheme="minorHAnsi" w:cstheme="minorHAnsi"/>
              </w:rPr>
            </w:pPr>
            <w:r>
              <w:rPr>
                <w:rFonts w:asciiTheme="minorHAnsi" w:eastAsiaTheme="minorHAnsi" w:hAnsiTheme="minorHAnsi" w:cstheme="minorHAnsi"/>
              </w:rPr>
              <w:t>106.4%</w:t>
            </w:r>
          </w:p>
        </w:tc>
      </w:tr>
      <w:tr w:rsidR="003248E2" w:rsidRPr="005D69AB" w14:paraId="710C8209" w14:textId="77777777" w:rsidTr="008954C8">
        <w:trPr>
          <w:trHeight w:val="250"/>
        </w:trPr>
        <w:tc>
          <w:tcPr>
            <w:tcW w:w="2547" w:type="dxa"/>
            <w:shd w:val="clear" w:color="auto" w:fill="C6D9F1" w:themeFill="text2" w:themeFillTint="33"/>
          </w:tcPr>
          <w:p w14:paraId="5A68EFE1" w14:textId="77777777" w:rsidR="003248E2" w:rsidRPr="005D69AB" w:rsidRDefault="003248E2" w:rsidP="003248E2">
            <w:pPr>
              <w:spacing w:before="0"/>
              <w:jc w:val="both"/>
              <w:rPr>
                <w:rFonts w:asciiTheme="minorHAnsi" w:eastAsiaTheme="minorHAnsi" w:hAnsiTheme="minorHAnsi" w:cstheme="minorHAnsi"/>
                <w:b/>
                <w:bCs/>
              </w:rPr>
            </w:pPr>
            <w:r w:rsidRPr="005D69AB">
              <w:rPr>
                <w:rFonts w:asciiTheme="minorHAnsi" w:eastAsiaTheme="minorHAnsi" w:hAnsiTheme="minorHAnsi" w:cstheme="minorHAnsi"/>
                <w:b/>
                <w:bCs/>
              </w:rPr>
              <w:t xml:space="preserve">HCA </w:t>
            </w:r>
          </w:p>
        </w:tc>
        <w:tc>
          <w:tcPr>
            <w:tcW w:w="3118" w:type="dxa"/>
          </w:tcPr>
          <w:p w14:paraId="06C775BD" w14:textId="75432D23" w:rsidR="003248E2" w:rsidRPr="005D69AB" w:rsidRDefault="006C7481" w:rsidP="008954C8">
            <w:pPr>
              <w:spacing w:before="0"/>
              <w:jc w:val="center"/>
              <w:rPr>
                <w:rFonts w:asciiTheme="minorHAnsi" w:eastAsiaTheme="minorHAnsi" w:hAnsiTheme="minorHAnsi" w:cstheme="minorHAnsi"/>
              </w:rPr>
            </w:pPr>
            <w:r>
              <w:rPr>
                <w:rFonts w:asciiTheme="minorHAnsi" w:eastAsiaTheme="minorHAnsi" w:hAnsiTheme="minorHAnsi" w:cstheme="minorHAnsi"/>
              </w:rPr>
              <w:t>107%</w:t>
            </w:r>
          </w:p>
        </w:tc>
        <w:tc>
          <w:tcPr>
            <w:tcW w:w="3798" w:type="dxa"/>
          </w:tcPr>
          <w:p w14:paraId="2CFC95D3" w14:textId="68E180B3" w:rsidR="003248E2" w:rsidRPr="005D69AB" w:rsidRDefault="006C7481" w:rsidP="008954C8">
            <w:pPr>
              <w:spacing w:before="0"/>
              <w:jc w:val="center"/>
              <w:rPr>
                <w:rFonts w:asciiTheme="minorHAnsi" w:eastAsiaTheme="minorHAnsi" w:hAnsiTheme="minorHAnsi" w:cstheme="minorHAnsi"/>
              </w:rPr>
            </w:pPr>
            <w:r>
              <w:rPr>
                <w:rFonts w:asciiTheme="minorHAnsi" w:eastAsiaTheme="minorHAnsi" w:hAnsiTheme="minorHAnsi" w:cstheme="minorHAnsi"/>
              </w:rPr>
              <w:t>119.9%</w:t>
            </w:r>
          </w:p>
        </w:tc>
      </w:tr>
    </w:tbl>
    <w:p w14:paraId="1190E100" w14:textId="77777777" w:rsidR="00DF015B" w:rsidRPr="005D69AB" w:rsidRDefault="00DF015B" w:rsidP="007D4F16">
      <w:pPr>
        <w:rPr>
          <w:rFonts w:asciiTheme="minorHAnsi" w:hAnsiTheme="minorHAnsi" w:cstheme="minorHAnsi"/>
          <w:b/>
          <w:bCs/>
        </w:rPr>
      </w:pPr>
    </w:p>
    <w:p w14:paraId="730E3145" w14:textId="4484C895" w:rsidR="00D22B61" w:rsidRPr="005D69AB" w:rsidRDefault="003248E2" w:rsidP="007D4F16">
      <w:pPr>
        <w:pStyle w:val="Heading2"/>
        <w:numPr>
          <w:ilvl w:val="1"/>
          <w:numId w:val="12"/>
        </w:numPr>
        <w:rPr>
          <w:rFonts w:asciiTheme="minorHAnsi" w:hAnsiTheme="minorHAnsi" w:cstheme="minorHAnsi"/>
          <w:sz w:val="22"/>
          <w:szCs w:val="22"/>
        </w:rPr>
      </w:pPr>
      <w:r w:rsidRPr="005D69AB">
        <w:rPr>
          <w:rFonts w:asciiTheme="minorHAnsi" w:hAnsiTheme="minorHAnsi" w:cstheme="minorHAnsi"/>
          <w:sz w:val="22"/>
          <w:szCs w:val="22"/>
        </w:rPr>
        <w:t xml:space="preserve">Care Hours Per patient per day </w:t>
      </w:r>
    </w:p>
    <w:p w14:paraId="350FC88F" w14:textId="77777777" w:rsidR="00F14555" w:rsidRPr="005D69AB" w:rsidRDefault="00F14555" w:rsidP="00F14555">
      <w:pPr>
        <w:rPr>
          <w:rFonts w:asciiTheme="minorHAnsi" w:hAnsiTheme="minorHAnsi" w:cstheme="minorHAnsi"/>
        </w:rPr>
      </w:pPr>
    </w:p>
    <w:p w14:paraId="6F8CE2C4" w14:textId="58DF67C4" w:rsidR="00AC616E" w:rsidRPr="005D69AB" w:rsidRDefault="003F3DF4" w:rsidP="00286AD1">
      <w:pPr>
        <w:pStyle w:val="BodyText"/>
        <w:rPr>
          <w:rFonts w:asciiTheme="minorHAnsi" w:hAnsiTheme="minorHAnsi" w:cstheme="minorHAnsi"/>
        </w:rPr>
      </w:pPr>
      <w:r w:rsidRPr="005D69AB">
        <w:rPr>
          <w:rFonts w:asciiTheme="minorHAnsi" w:hAnsiTheme="minorHAnsi" w:cstheme="minorHAnsi"/>
        </w:rPr>
        <w:t>C</w:t>
      </w:r>
      <w:r w:rsidR="00286AD1" w:rsidRPr="005D69AB">
        <w:rPr>
          <w:rFonts w:asciiTheme="minorHAnsi" w:hAnsiTheme="minorHAnsi" w:cstheme="minorHAnsi"/>
        </w:rPr>
        <w:t xml:space="preserve">are </w:t>
      </w:r>
      <w:r w:rsidRPr="005D69AB">
        <w:rPr>
          <w:rFonts w:asciiTheme="minorHAnsi" w:hAnsiTheme="minorHAnsi" w:cstheme="minorHAnsi"/>
        </w:rPr>
        <w:t>H</w:t>
      </w:r>
      <w:r w:rsidR="00286AD1" w:rsidRPr="005D69AB">
        <w:rPr>
          <w:rFonts w:asciiTheme="minorHAnsi" w:hAnsiTheme="minorHAnsi" w:cstheme="minorHAnsi"/>
        </w:rPr>
        <w:t xml:space="preserve">ours </w:t>
      </w:r>
      <w:r w:rsidRPr="005D69AB">
        <w:rPr>
          <w:rFonts w:asciiTheme="minorHAnsi" w:hAnsiTheme="minorHAnsi" w:cstheme="minorHAnsi"/>
        </w:rPr>
        <w:t>P</w:t>
      </w:r>
      <w:r w:rsidR="00286AD1" w:rsidRPr="005D69AB">
        <w:rPr>
          <w:rFonts w:asciiTheme="minorHAnsi" w:hAnsiTheme="minorHAnsi" w:cstheme="minorHAnsi"/>
        </w:rPr>
        <w:t xml:space="preserve">er </w:t>
      </w:r>
      <w:r w:rsidRPr="005D69AB">
        <w:rPr>
          <w:rFonts w:asciiTheme="minorHAnsi" w:hAnsiTheme="minorHAnsi" w:cstheme="minorHAnsi"/>
        </w:rPr>
        <w:t>P</w:t>
      </w:r>
      <w:r w:rsidR="00286AD1" w:rsidRPr="005D69AB">
        <w:rPr>
          <w:rFonts w:asciiTheme="minorHAnsi" w:hAnsiTheme="minorHAnsi" w:cstheme="minorHAnsi"/>
        </w:rPr>
        <w:t xml:space="preserve">atient </w:t>
      </w:r>
      <w:r w:rsidRPr="005D69AB">
        <w:rPr>
          <w:rFonts w:asciiTheme="minorHAnsi" w:hAnsiTheme="minorHAnsi" w:cstheme="minorHAnsi"/>
        </w:rPr>
        <w:t>D</w:t>
      </w:r>
      <w:r w:rsidR="00286AD1" w:rsidRPr="005D69AB">
        <w:rPr>
          <w:rFonts w:asciiTheme="minorHAnsi" w:hAnsiTheme="minorHAnsi" w:cstheme="minorHAnsi"/>
        </w:rPr>
        <w:t>ay (CHPPD)</w:t>
      </w:r>
      <w:r w:rsidRPr="005D69AB">
        <w:rPr>
          <w:rFonts w:asciiTheme="minorHAnsi" w:hAnsiTheme="minorHAnsi" w:cstheme="minorHAnsi"/>
        </w:rPr>
        <w:t xml:space="preserve"> is a measure of workforce deployment that can be used at </w:t>
      </w:r>
      <w:r w:rsidR="005019AB" w:rsidRPr="005D69AB">
        <w:rPr>
          <w:rFonts w:asciiTheme="minorHAnsi" w:hAnsiTheme="minorHAnsi" w:cstheme="minorHAnsi"/>
        </w:rPr>
        <w:t xml:space="preserve">both </w:t>
      </w:r>
      <w:r w:rsidRPr="005D69AB">
        <w:rPr>
          <w:rFonts w:asciiTheme="minorHAnsi" w:hAnsiTheme="minorHAnsi" w:cstheme="minorHAnsi"/>
        </w:rPr>
        <w:t xml:space="preserve">ward and service level </w:t>
      </w:r>
      <w:r w:rsidR="00AC616E" w:rsidRPr="005D69AB">
        <w:rPr>
          <w:rFonts w:asciiTheme="minorHAnsi" w:hAnsiTheme="minorHAnsi" w:cstheme="minorHAnsi"/>
        </w:rPr>
        <w:t>or</w:t>
      </w:r>
      <w:r w:rsidR="005019AB" w:rsidRPr="005D69AB">
        <w:rPr>
          <w:rFonts w:asciiTheme="minorHAnsi" w:hAnsiTheme="minorHAnsi" w:cstheme="minorHAnsi"/>
        </w:rPr>
        <w:t xml:space="preserve"> </w:t>
      </w:r>
      <w:r w:rsidRPr="005D69AB">
        <w:rPr>
          <w:rFonts w:asciiTheme="minorHAnsi" w:hAnsiTheme="minorHAnsi" w:cstheme="minorHAnsi"/>
        </w:rPr>
        <w:t xml:space="preserve">be aggregated to </w:t>
      </w:r>
      <w:r w:rsidR="005019AB" w:rsidRPr="005D69AB">
        <w:rPr>
          <w:rFonts w:asciiTheme="minorHAnsi" w:hAnsiTheme="minorHAnsi" w:cstheme="minorHAnsi"/>
        </w:rPr>
        <w:t>T</w:t>
      </w:r>
      <w:r w:rsidRPr="005D69AB">
        <w:rPr>
          <w:rFonts w:asciiTheme="minorHAnsi" w:hAnsiTheme="minorHAnsi" w:cstheme="minorHAnsi"/>
        </w:rPr>
        <w:t xml:space="preserve">rust level. It provides a view of all professions that deliver care in a ward-based setting and differentiates registered clinical staff from non-registered clinical staff. </w:t>
      </w:r>
    </w:p>
    <w:p w14:paraId="30B7141E" w14:textId="77777777" w:rsidR="00201B09" w:rsidRPr="005D69AB" w:rsidRDefault="00201B09" w:rsidP="00286AD1">
      <w:pPr>
        <w:pStyle w:val="BodyText"/>
        <w:rPr>
          <w:rFonts w:asciiTheme="minorHAnsi" w:hAnsiTheme="minorHAnsi" w:cstheme="minorHAnsi"/>
        </w:rPr>
      </w:pPr>
    </w:p>
    <w:p w14:paraId="735FB5F7" w14:textId="2A84E1F2" w:rsidR="00D84E77" w:rsidRPr="005D69AB" w:rsidRDefault="003F3DF4" w:rsidP="00286AD1">
      <w:pPr>
        <w:pStyle w:val="BodyText"/>
        <w:rPr>
          <w:rFonts w:asciiTheme="minorHAnsi" w:hAnsiTheme="minorHAnsi" w:cstheme="minorHAnsi"/>
        </w:rPr>
      </w:pPr>
      <w:r w:rsidRPr="005D69AB">
        <w:rPr>
          <w:rFonts w:asciiTheme="minorHAnsi" w:hAnsiTheme="minorHAnsi" w:cstheme="minorHAnsi"/>
        </w:rPr>
        <w:t>This ensures skill-mix is well-described</w:t>
      </w:r>
      <w:r w:rsidR="00427E55" w:rsidRPr="005D69AB">
        <w:rPr>
          <w:rFonts w:asciiTheme="minorHAnsi" w:hAnsiTheme="minorHAnsi" w:cstheme="minorHAnsi"/>
        </w:rPr>
        <w:t>,</w:t>
      </w:r>
      <w:r w:rsidRPr="005D69AB">
        <w:rPr>
          <w:rFonts w:asciiTheme="minorHAnsi" w:hAnsiTheme="minorHAnsi" w:cstheme="minorHAnsi"/>
        </w:rPr>
        <w:t xml:space="preserve"> </w:t>
      </w:r>
      <w:r w:rsidR="00D26036" w:rsidRPr="005D69AB">
        <w:rPr>
          <w:rFonts w:asciiTheme="minorHAnsi" w:hAnsiTheme="minorHAnsi" w:cstheme="minorHAnsi"/>
        </w:rPr>
        <w:t xml:space="preserve">that </w:t>
      </w:r>
      <w:r w:rsidRPr="005D69AB">
        <w:rPr>
          <w:rFonts w:asciiTheme="minorHAnsi" w:hAnsiTheme="minorHAnsi" w:cstheme="minorHAnsi"/>
        </w:rPr>
        <w:t xml:space="preserve">nurse-to-patient ratio is considered when deploying the clinical professionals to provide the planned care, </w:t>
      </w:r>
      <w:r w:rsidR="00427E55" w:rsidRPr="005D69AB">
        <w:rPr>
          <w:rFonts w:asciiTheme="minorHAnsi" w:hAnsiTheme="minorHAnsi" w:cstheme="minorHAnsi"/>
        </w:rPr>
        <w:t xml:space="preserve">and that this is </w:t>
      </w:r>
      <w:r w:rsidRPr="005D69AB">
        <w:rPr>
          <w:rFonts w:asciiTheme="minorHAnsi" w:hAnsiTheme="minorHAnsi" w:cstheme="minorHAnsi"/>
        </w:rPr>
        <w:t xml:space="preserve">reflected alongside an aggregated overall actual </w:t>
      </w:r>
      <w:r w:rsidRPr="005D69AB">
        <w:rPr>
          <w:rFonts w:asciiTheme="minorHAnsi" w:hAnsiTheme="minorHAnsi" w:cstheme="minorHAnsi"/>
        </w:rPr>
        <w:lastRenderedPageBreak/>
        <w:t xml:space="preserve">CHPPD. </w:t>
      </w:r>
    </w:p>
    <w:p w14:paraId="3123E720" w14:textId="77777777" w:rsidR="00D84E77" w:rsidRPr="005D69AB" w:rsidRDefault="00D84E77" w:rsidP="00286AD1">
      <w:pPr>
        <w:pStyle w:val="BodyText"/>
        <w:rPr>
          <w:rFonts w:asciiTheme="minorHAnsi" w:hAnsiTheme="minorHAnsi" w:cstheme="minorHAnsi"/>
        </w:rPr>
      </w:pPr>
    </w:p>
    <w:p w14:paraId="1734E4A4" w14:textId="46DCBD88" w:rsidR="003C417B" w:rsidRPr="005D69AB" w:rsidRDefault="003F3DF4" w:rsidP="00286AD1">
      <w:pPr>
        <w:pStyle w:val="BodyText"/>
        <w:rPr>
          <w:rFonts w:asciiTheme="minorHAnsi" w:hAnsiTheme="minorHAnsi" w:cstheme="minorHAnsi"/>
        </w:rPr>
      </w:pPr>
      <w:r w:rsidRPr="005D69AB">
        <w:rPr>
          <w:rFonts w:asciiTheme="minorHAnsi" w:hAnsiTheme="minorHAnsi" w:cstheme="minorHAnsi"/>
        </w:rPr>
        <w:t>CHPPD is the principal measure of workforce deployment in ward-based settings and forms an integral part of a</w:t>
      </w:r>
      <w:r w:rsidR="00F34608" w:rsidRPr="005D69AB">
        <w:rPr>
          <w:rFonts w:asciiTheme="minorHAnsi" w:hAnsiTheme="minorHAnsi" w:cstheme="minorHAnsi"/>
        </w:rPr>
        <w:t>ny</w:t>
      </w:r>
      <w:r w:rsidRPr="005D69AB">
        <w:rPr>
          <w:rFonts w:asciiTheme="minorHAnsi" w:hAnsiTheme="minorHAnsi" w:cstheme="minorHAnsi"/>
        </w:rPr>
        <w:t xml:space="preserve"> ward/unit/</w:t>
      </w:r>
      <w:r w:rsidR="00AB679B" w:rsidRPr="005D69AB">
        <w:rPr>
          <w:rFonts w:asciiTheme="minorHAnsi" w:hAnsiTheme="minorHAnsi" w:cstheme="minorHAnsi"/>
        </w:rPr>
        <w:t>T</w:t>
      </w:r>
      <w:r w:rsidRPr="005D69AB">
        <w:rPr>
          <w:rFonts w:asciiTheme="minorHAnsi" w:hAnsiTheme="minorHAnsi" w:cstheme="minorHAnsi"/>
        </w:rPr>
        <w:t xml:space="preserve">rust review </w:t>
      </w:r>
      <w:r w:rsidR="00B85874" w:rsidRPr="005D69AB">
        <w:rPr>
          <w:rFonts w:asciiTheme="minorHAnsi" w:hAnsiTheme="minorHAnsi" w:cstheme="minorHAnsi"/>
        </w:rPr>
        <w:t>along with</w:t>
      </w:r>
      <w:r w:rsidRPr="005D69AB">
        <w:rPr>
          <w:rFonts w:asciiTheme="minorHAnsi" w:hAnsiTheme="minorHAnsi" w:cstheme="minorHAnsi"/>
        </w:rPr>
        <w:t xml:space="preserve"> oversight of quality and performance indicators</w:t>
      </w:r>
      <w:r w:rsidR="00B85874" w:rsidRPr="005D69AB">
        <w:rPr>
          <w:rFonts w:asciiTheme="minorHAnsi" w:hAnsiTheme="minorHAnsi" w:cstheme="minorHAnsi"/>
        </w:rPr>
        <w:t xml:space="preserve">. All of which combined, </w:t>
      </w:r>
      <w:r w:rsidRPr="005D69AB">
        <w:rPr>
          <w:rFonts w:asciiTheme="minorHAnsi" w:hAnsiTheme="minorHAnsi" w:cstheme="minorHAnsi"/>
        </w:rPr>
        <w:t xml:space="preserve">inform </w:t>
      </w:r>
      <w:r w:rsidR="00B85874" w:rsidRPr="005D69AB">
        <w:rPr>
          <w:rFonts w:asciiTheme="minorHAnsi" w:hAnsiTheme="minorHAnsi" w:cstheme="minorHAnsi"/>
        </w:rPr>
        <w:t xml:space="preserve">on the </w:t>
      </w:r>
      <w:r w:rsidRPr="005D69AB">
        <w:rPr>
          <w:rFonts w:asciiTheme="minorHAnsi" w:hAnsiTheme="minorHAnsi" w:cstheme="minorHAnsi"/>
        </w:rPr>
        <w:t xml:space="preserve">quality of care, patient outcomes, people productivity and financial sustainability. </w:t>
      </w:r>
    </w:p>
    <w:p w14:paraId="0CDC5F2D" w14:textId="732824A3" w:rsidR="00427E55" w:rsidRPr="005D69AB" w:rsidRDefault="00427E55" w:rsidP="00286AD1">
      <w:pPr>
        <w:pStyle w:val="BodyText"/>
        <w:rPr>
          <w:rFonts w:asciiTheme="minorHAnsi" w:hAnsiTheme="minorHAnsi" w:cstheme="minorHAnsi"/>
        </w:rPr>
      </w:pPr>
    </w:p>
    <w:p w14:paraId="29E22F1E" w14:textId="77777777" w:rsidR="00F14555" w:rsidRPr="005D69AB" w:rsidRDefault="00F14555" w:rsidP="00286AD1">
      <w:pPr>
        <w:pStyle w:val="BodyText"/>
        <w:rPr>
          <w:rFonts w:asciiTheme="minorHAnsi" w:hAnsiTheme="minorHAnsi" w:cstheme="minorHAnsi"/>
        </w:rPr>
      </w:pPr>
    </w:p>
    <w:p w14:paraId="66127C05" w14:textId="66C9DCC2" w:rsidR="00427E55" w:rsidRPr="005D69AB" w:rsidRDefault="00BB1C9C" w:rsidP="00286AD1">
      <w:pPr>
        <w:pStyle w:val="BodyText"/>
        <w:rPr>
          <w:rFonts w:asciiTheme="minorHAnsi" w:hAnsiTheme="minorHAnsi" w:cstheme="minorHAnsi"/>
        </w:rPr>
      </w:pPr>
      <w:r w:rsidRPr="005D69AB">
        <w:rPr>
          <w:rFonts w:asciiTheme="minorHAnsi" w:hAnsiTheme="minorHAnsi" w:cstheme="minorHAnsi"/>
        </w:rPr>
        <w:t xml:space="preserve">The table below provides a summary of the </w:t>
      </w:r>
      <w:r w:rsidR="007B2C7D">
        <w:rPr>
          <w:rFonts w:asciiTheme="minorHAnsi" w:hAnsiTheme="minorHAnsi" w:cstheme="minorHAnsi"/>
        </w:rPr>
        <w:t>January</w:t>
      </w:r>
      <w:r w:rsidR="00BE389E">
        <w:rPr>
          <w:rFonts w:asciiTheme="minorHAnsi" w:hAnsiTheme="minorHAnsi" w:cstheme="minorHAnsi"/>
        </w:rPr>
        <w:t xml:space="preserve"> </w:t>
      </w:r>
      <w:r w:rsidR="00C82729" w:rsidRPr="005D69AB">
        <w:rPr>
          <w:rFonts w:asciiTheme="minorHAnsi" w:hAnsiTheme="minorHAnsi" w:cstheme="minorHAnsi"/>
        </w:rPr>
        <w:t>rates by unit/Trust</w:t>
      </w:r>
    </w:p>
    <w:p w14:paraId="31B77175" w14:textId="77777777" w:rsidR="003F3DF4" w:rsidRPr="005D69AB" w:rsidRDefault="003F3DF4" w:rsidP="003C417B">
      <w:pPr>
        <w:widowControl w:val="0"/>
        <w:tabs>
          <w:tab w:val="left" w:pos="1043"/>
        </w:tabs>
        <w:autoSpaceDE w:val="0"/>
        <w:autoSpaceDN w:val="0"/>
        <w:spacing w:before="0"/>
        <w:jc w:val="both"/>
        <w:rPr>
          <w:rFonts w:asciiTheme="minorHAnsi" w:hAnsiTheme="minorHAnsi" w:cstheme="minorHAnsi"/>
          <w:b/>
        </w:rPr>
      </w:pPr>
    </w:p>
    <w:tbl>
      <w:tblPr>
        <w:tblW w:w="9359" w:type="dxa"/>
        <w:tblLook w:val="04A0" w:firstRow="1" w:lastRow="0" w:firstColumn="1" w:lastColumn="0" w:noHBand="0" w:noVBand="1"/>
      </w:tblPr>
      <w:tblGrid>
        <w:gridCol w:w="2689"/>
        <w:gridCol w:w="6670"/>
      </w:tblGrid>
      <w:tr w:rsidR="00086C41" w:rsidRPr="005D69AB" w14:paraId="6D5F8F43" w14:textId="77777777" w:rsidTr="00BE389E">
        <w:trPr>
          <w:trHeight w:val="267"/>
        </w:trPr>
        <w:tc>
          <w:tcPr>
            <w:tcW w:w="268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2074AC07" w14:textId="77777777" w:rsidR="00086C41" w:rsidRPr="005D69AB" w:rsidRDefault="00086C41" w:rsidP="00086C41">
            <w:pPr>
              <w:spacing w:before="0"/>
              <w:rPr>
                <w:rFonts w:asciiTheme="minorHAnsi" w:eastAsia="Times New Roman" w:hAnsiTheme="minorHAnsi" w:cstheme="minorHAnsi"/>
                <w:b/>
                <w:bCs/>
                <w:color w:val="000000"/>
                <w:lang w:eastAsia="en-GB"/>
              </w:rPr>
            </w:pPr>
            <w:r w:rsidRPr="005D69AB">
              <w:rPr>
                <w:rFonts w:asciiTheme="minorHAnsi" w:eastAsia="Times New Roman" w:hAnsiTheme="minorHAnsi" w:cstheme="minorHAnsi"/>
                <w:b/>
                <w:bCs/>
                <w:color w:val="000000"/>
                <w:lang w:eastAsia="en-GB"/>
              </w:rPr>
              <w:t xml:space="preserve">CHPPD TRUST </w:t>
            </w:r>
          </w:p>
        </w:tc>
        <w:tc>
          <w:tcPr>
            <w:tcW w:w="667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14:paraId="36F84443" w14:textId="61C4328B" w:rsidR="00086C41" w:rsidRPr="005D69AB" w:rsidRDefault="00BE389E" w:rsidP="00086C41">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9.</w:t>
            </w:r>
            <w:r w:rsidR="00970ADB">
              <w:rPr>
                <w:rFonts w:asciiTheme="minorHAnsi" w:eastAsia="Times New Roman" w:hAnsiTheme="minorHAnsi" w:cstheme="minorHAnsi"/>
                <w:color w:val="000000"/>
                <w:lang w:eastAsia="en-GB"/>
              </w:rPr>
              <w:t>1</w:t>
            </w:r>
          </w:p>
        </w:tc>
      </w:tr>
      <w:tr w:rsidR="00086C41" w:rsidRPr="005D69AB" w14:paraId="3562BC3E" w14:textId="77777777" w:rsidTr="00BE389E">
        <w:trPr>
          <w:trHeight w:val="267"/>
        </w:trPr>
        <w:tc>
          <w:tcPr>
            <w:tcW w:w="268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0607DDC7" w14:textId="77777777" w:rsidR="00086C41" w:rsidRPr="005D69AB" w:rsidRDefault="00086C41" w:rsidP="00086C41">
            <w:pPr>
              <w:spacing w:before="0"/>
              <w:rPr>
                <w:rFonts w:asciiTheme="minorHAnsi" w:eastAsia="Times New Roman" w:hAnsiTheme="minorHAnsi" w:cstheme="minorHAnsi"/>
                <w:b/>
                <w:bCs/>
                <w:color w:val="000000"/>
                <w:lang w:eastAsia="en-GB"/>
              </w:rPr>
            </w:pPr>
            <w:r w:rsidRPr="005D69AB">
              <w:rPr>
                <w:rFonts w:asciiTheme="minorHAnsi" w:eastAsia="Times New Roman" w:hAnsiTheme="minorHAnsi" w:cstheme="minorHAnsi"/>
                <w:b/>
                <w:bCs/>
                <w:color w:val="000000"/>
                <w:lang w:eastAsia="en-GB"/>
              </w:rPr>
              <w:t xml:space="preserve">CHPPD MSK </w:t>
            </w:r>
          </w:p>
        </w:tc>
        <w:tc>
          <w:tcPr>
            <w:tcW w:w="6670" w:type="dxa"/>
            <w:tcBorders>
              <w:top w:val="nil"/>
              <w:left w:val="nil"/>
              <w:bottom w:val="single" w:sz="4" w:space="0" w:color="auto"/>
              <w:right w:val="single" w:sz="4" w:space="0" w:color="auto"/>
            </w:tcBorders>
            <w:shd w:val="clear" w:color="auto" w:fill="C6D9F1" w:themeFill="text2" w:themeFillTint="33"/>
            <w:noWrap/>
            <w:vAlign w:val="bottom"/>
          </w:tcPr>
          <w:p w14:paraId="76D3C613" w14:textId="621ED5E4" w:rsidR="00086C41" w:rsidRPr="005D69AB" w:rsidRDefault="00BE389E" w:rsidP="00086C41">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8.</w:t>
            </w:r>
            <w:r w:rsidR="00970ADB">
              <w:rPr>
                <w:rFonts w:asciiTheme="minorHAnsi" w:eastAsia="Times New Roman" w:hAnsiTheme="minorHAnsi" w:cstheme="minorHAnsi"/>
                <w:color w:val="000000"/>
                <w:lang w:eastAsia="en-GB"/>
              </w:rPr>
              <w:t>2</w:t>
            </w:r>
          </w:p>
        </w:tc>
      </w:tr>
      <w:tr w:rsidR="00086C41" w:rsidRPr="005D69AB" w14:paraId="6A3C9D81" w14:textId="77777777" w:rsidTr="00BE389E">
        <w:trPr>
          <w:trHeight w:val="267"/>
        </w:trPr>
        <w:tc>
          <w:tcPr>
            <w:tcW w:w="268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27DC5B62" w14:textId="77777777" w:rsidR="00086C41" w:rsidRPr="005D69AB" w:rsidRDefault="00086C41" w:rsidP="00086C41">
            <w:pPr>
              <w:spacing w:before="0"/>
              <w:rPr>
                <w:rFonts w:asciiTheme="minorHAnsi" w:eastAsia="Times New Roman" w:hAnsiTheme="minorHAnsi" w:cstheme="minorHAnsi"/>
                <w:b/>
                <w:bCs/>
                <w:color w:val="000000"/>
                <w:lang w:eastAsia="en-GB"/>
              </w:rPr>
            </w:pPr>
            <w:r w:rsidRPr="005D69AB">
              <w:rPr>
                <w:rFonts w:asciiTheme="minorHAnsi" w:eastAsia="Times New Roman" w:hAnsiTheme="minorHAnsi" w:cstheme="minorHAnsi"/>
                <w:b/>
                <w:bCs/>
                <w:color w:val="000000"/>
                <w:lang w:eastAsia="en-GB"/>
              </w:rPr>
              <w:t>CHPPD SPEC</w:t>
            </w:r>
          </w:p>
        </w:tc>
        <w:tc>
          <w:tcPr>
            <w:tcW w:w="6670" w:type="dxa"/>
            <w:tcBorders>
              <w:top w:val="nil"/>
              <w:left w:val="nil"/>
              <w:bottom w:val="single" w:sz="4" w:space="0" w:color="auto"/>
              <w:right w:val="single" w:sz="4" w:space="0" w:color="auto"/>
            </w:tcBorders>
            <w:shd w:val="clear" w:color="auto" w:fill="C6D9F1" w:themeFill="text2" w:themeFillTint="33"/>
            <w:noWrap/>
            <w:vAlign w:val="bottom"/>
          </w:tcPr>
          <w:p w14:paraId="4BAA95AB" w14:textId="51E8E9F8" w:rsidR="00086C41" w:rsidRPr="005D69AB" w:rsidRDefault="00970ADB" w:rsidP="00086C41">
            <w:pPr>
              <w:spacing w:before="0"/>
              <w:jc w:val="cente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9.9</w:t>
            </w:r>
          </w:p>
        </w:tc>
      </w:tr>
    </w:tbl>
    <w:p w14:paraId="7BF030F9" w14:textId="43D31585" w:rsidR="00B933B2" w:rsidRPr="005D69AB" w:rsidRDefault="00B933B2" w:rsidP="003C417B">
      <w:pPr>
        <w:widowControl w:val="0"/>
        <w:tabs>
          <w:tab w:val="left" w:pos="1043"/>
        </w:tabs>
        <w:autoSpaceDE w:val="0"/>
        <w:autoSpaceDN w:val="0"/>
        <w:spacing w:before="0"/>
        <w:jc w:val="both"/>
        <w:rPr>
          <w:rFonts w:asciiTheme="minorHAnsi" w:hAnsiTheme="minorHAnsi" w:cstheme="minorHAnsi"/>
          <w:b/>
        </w:rPr>
      </w:pPr>
    </w:p>
    <w:p w14:paraId="408BAA38" w14:textId="551EEF19" w:rsidR="009E7A70" w:rsidRDefault="009E7A70" w:rsidP="009E7A70">
      <w:pPr>
        <w:pStyle w:val="BodyText"/>
        <w:rPr>
          <w:rFonts w:asciiTheme="minorHAnsi" w:hAnsiTheme="minorHAnsi" w:cstheme="minorHAnsi"/>
        </w:rPr>
      </w:pPr>
      <w:r w:rsidRPr="005D69AB">
        <w:rPr>
          <w:rFonts w:asciiTheme="minorHAnsi" w:hAnsiTheme="minorHAnsi" w:cstheme="minorHAnsi"/>
        </w:rPr>
        <w:t xml:space="preserve">Care hours per day are in line with expectations with nurse-to-patient ratios and acuity levels as monitored through the daily safer care meetings. </w:t>
      </w:r>
    </w:p>
    <w:p w14:paraId="1EC766C1" w14:textId="62BDB754" w:rsidR="00B55964" w:rsidRDefault="00B55964" w:rsidP="009E7A70">
      <w:pPr>
        <w:pStyle w:val="BodyText"/>
        <w:rPr>
          <w:rFonts w:asciiTheme="minorHAnsi" w:hAnsiTheme="minorHAnsi" w:cstheme="minorHAnsi"/>
        </w:rPr>
      </w:pPr>
    </w:p>
    <w:p w14:paraId="596AF5B0" w14:textId="77777777" w:rsidR="00B55964" w:rsidRDefault="00B55964" w:rsidP="009E7A70">
      <w:pPr>
        <w:pStyle w:val="BodyText"/>
        <w:rPr>
          <w:rFonts w:asciiTheme="minorHAnsi" w:hAnsiTheme="minorHAnsi" w:cstheme="minorHAnsi"/>
        </w:rPr>
      </w:pPr>
      <w:r>
        <w:rPr>
          <w:rFonts w:asciiTheme="minorHAnsi" w:hAnsiTheme="minorHAnsi" w:cstheme="minorHAnsi"/>
        </w:rPr>
        <w:t xml:space="preserve">.3 </w:t>
      </w:r>
      <w:r>
        <w:rPr>
          <w:rFonts w:asciiTheme="minorHAnsi" w:hAnsiTheme="minorHAnsi" w:cstheme="minorHAnsi"/>
        </w:rPr>
        <w:tab/>
        <w:t xml:space="preserve">Bed closures </w:t>
      </w:r>
    </w:p>
    <w:p w14:paraId="44E091C1" w14:textId="77777777" w:rsidR="00B55964" w:rsidRDefault="00B55964" w:rsidP="009E7A70">
      <w:pPr>
        <w:pStyle w:val="BodyText"/>
        <w:rPr>
          <w:rFonts w:asciiTheme="minorHAnsi" w:hAnsiTheme="minorHAnsi" w:cstheme="minorHAnsi"/>
        </w:rPr>
      </w:pPr>
    </w:p>
    <w:p w14:paraId="3A7C5201" w14:textId="25FC067F" w:rsidR="00B55964" w:rsidRDefault="00B55964" w:rsidP="009E7A70">
      <w:pPr>
        <w:pStyle w:val="BodyText"/>
        <w:rPr>
          <w:rFonts w:asciiTheme="minorHAnsi" w:hAnsiTheme="minorHAnsi" w:cstheme="minorHAnsi"/>
        </w:rPr>
      </w:pPr>
      <w:r>
        <w:rPr>
          <w:rFonts w:asciiTheme="minorHAnsi" w:hAnsiTheme="minorHAnsi" w:cstheme="minorHAnsi"/>
        </w:rPr>
        <w:t xml:space="preserve">During </w:t>
      </w:r>
      <w:r w:rsidR="00970ADB">
        <w:rPr>
          <w:rFonts w:asciiTheme="minorHAnsi" w:hAnsiTheme="minorHAnsi" w:cstheme="minorHAnsi"/>
        </w:rPr>
        <w:t>January Kenyon ward remained closed due to estates works to be carried out on Sheldon ward.</w:t>
      </w:r>
      <w:r w:rsidR="00A0073D">
        <w:rPr>
          <w:rFonts w:asciiTheme="minorHAnsi" w:hAnsiTheme="minorHAnsi" w:cstheme="minorHAnsi"/>
        </w:rPr>
        <w:t xml:space="preserve"> This equates to approximately </w:t>
      </w:r>
      <w:r w:rsidR="007B2C7D">
        <w:rPr>
          <w:rFonts w:asciiTheme="minorHAnsi" w:hAnsiTheme="minorHAnsi" w:cstheme="minorHAnsi"/>
        </w:rPr>
        <w:t>19</w:t>
      </w:r>
      <w:r w:rsidR="00A0073D">
        <w:rPr>
          <w:rFonts w:asciiTheme="minorHAnsi" w:hAnsiTheme="minorHAnsi" w:cstheme="minorHAnsi"/>
        </w:rPr>
        <w:t>% o</w:t>
      </w:r>
      <w:r w:rsidR="00970ADB">
        <w:rPr>
          <w:rFonts w:asciiTheme="minorHAnsi" w:hAnsiTheme="minorHAnsi" w:cstheme="minorHAnsi"/>
        </w:rPr>
        <w:t>f</w:t>
      </w:r>
      <w:r w:rsidR="00A0073D">
        <w:rPr>
          <w:rFonts w:asciiTheme="minorHAnsi" w:hAnsiTheme="minorHAnsi" w:cstheme="minorHAnsi"/>
        </w:rPr>
        <w:t xml:space="preserve"> the bed base closed in month</w:t>
      </w:r>
      <w:r w:rsidR="007B2C7D">
        <w:rPr>
          <w:rFonts w:asciiTheme="minorHAnsi" w:hAnsiTheme="minorHAnsi" w:cstheme="minorHAnsi"/>
        </w:rPr>
        <w:t xml:space="preserve"> which is a reduction from 24% in December</w:t>
      </w:r>
      <w:r w:rsidR="00A0073D">
        <w:rPr>
          <w:rFonts w:asciiTheme="minorHAnsi" w:hAnsiTheme="minorHAnsi" w:cstheme="minorHAnsi"/>
        </w:rPr>
        <w:t xml:space="preserve">. </w:t>
      </w:r>
    </w:p>
    <w:p w14:paraId="534B5982" w14:textId="77777777" w:rsidR="00B55964" w:rsidRDefault="00B55964" w:rsidP="009E7A70">
      <w:pPr>
        <w:pStyle w:val="BodyText"/>
        <w:rPr>
          <w:rFonts w:asciiTheme="minorHAnsi" w:hAnsiTheme="minorHAnsi" w:cstheme="minorHAnsi"/>
        </w:rPr>
      </w:pPr>
    </w:p>
    <w:tbl>
      <w:tblPr>
        <w:tblW w:w="9498" w:type="dxa"/>
        <w:tblInd w:w="-142" w:type="dxa"/>
        <w:tblLook w:val="04A0" w:firstRow="1" w:lastRow="0" w:firstColumn="1" w:lastColumn="0" w:noHBand="0" w:noVBand="1"/>
      </w:tblPr>
      <w:tblGrid>
        <w:gridCol w:w="3522"/>
        <w:gridCol w:w="1960"/>
        <w:gridCol w:w="1960"/>
        <w:gridCol w:w="2056"/>
      </w:tblGrid>
      <w:tr w:rsidR="00970ADB" w:rsidRPr="00970ADB" w14:paraId="09771936" w14:textId="77777777" w:rsidTr="00970ADB">
        <w:trPr>
          <w:trHeight w:val="300"/>
        </w:trPr>
        <w:tc>
          <w:tcPr>
            <w:tcW w:w="3522" w:type="dxa"/>
            <w:vMerge w:val="restart"/>
            <w:tcBorders>
              <w:top w:val="nil"/>
              <w:left w:val="nil"/>
              <w:bottom w:val="nil"/>
              <w:right w:val="nil"/>
            </w:tcBorders>
            <w:shd w:val="clear" w:color="000000" w:fill="0070C0"/>
            <w:vAlign w:val="bottom"/>
            <w:hideMark/>
          </w:tcPr>
          <w:p w14:paraId="2074AE5D" w14:textId="77777777" w:rsidR="00970ADB" w:rsidRPr="00970ADB" w:rsidRDefault="00970ADB" w:rsidP="00970ADB">
            <w:pPr>
              <w:spacing w:before="0"/>
              <w:jc w:val="center"/>
              <w:rPr>
                <w:rFonts w:ascii="Calibri" w:eastAsia="Times New Roman" w:hAnsi="Calibri" w:cs="Calibri"/>
                <w:b/>
                <w:bCs/>
                <w:color w:val="FFFFFF"/>
                <w:sz w:val="18"/>
                <w:szCs w:val="18"/>
                <w:lang w:eastAsia="en-GB"/>
              </w:rPr>
            </w:pPr>
            <w:r w:rsidRPr="00970ADB">
              <w:rPr>
                <w:rFonts w:ascii="Calibri" w:eastAsia="Times New Roman" w:hAnsi="Calibri" w:cs="Calibri"/>
                <w:b/>
                <w:bCs/>
                <w:color w:val="FFFFFF"/>
                <w:sz w:val="18"/>
                <w:szCs w:val="18"/>
                <w:lang w:eastAsia="en-GB"/>
              </w:rPr>
              <w:t>Total Number of Days Closed in Month (All Wards)</w:t>
            </w:r>
          </w:p>
        </w:tc>
        <w:tc>
          <w:tcPr>
            <w:tcW w:w="1960" w:type="dxa"/>
            <w:vMerge w:val="restart"/>
            <w:tcBorders>
              <w:top w:val="nil"/>
              <w:left w:val="nil"/>
              <w:bottom w:val="nil"/>
              <w:right w:val="nil"/>
            </w:tcBorders>
            <w:shd w:val="clear" w:color="000000" w:fill="0070C0"/>
            <w:vAlign w:val="bottom"/>
            <w:hideMark/>
          </w:tcPr>
          <w:p w14:paraId="3751DBF6" w14:textId="77777777" w:rsidR="00970ADB" w:rsidRPr="00970ADB" w:rsidRDefault="00970ADB" w:rsidP="00970ADB">
            <w:pPr>
              <w:spacing w:before="0"/>
              <w:jc w:val="center"/>
              <w:rPr>
                <w:rFonts w:ascii="Calibri" w:eastAsia="Times New Roman" w:hAnsi="Calibri" w:cs="Calibri"/>
                <w:b/>
                <w:bCs/>
                <w:color w:val="FFFFFF"/>
                <w:sz w:val="18"/>
                <w:szCs w:val="18"/>
                <w:lang w:eastAsia="en-GB"/>
              </w:rPr>
            </w:pPr>
            <w:r w:rsidRPr="00970ADB">
              <w:rPr>
                <w:rFonts w:ascii="Calibri" w:eastAsia="Times New Roman" w:hAnsi="Calibri" w:cs="Calibri"/>
                <w:b/>
                <w:bCs/>
                <w:color w:val="FFFFFF"/>
                <w:sz w:val="18"/>
                <w:szCs w:val="18"/>
                <w:lang w:eastAsia="en-GB"/>
              </w:rPr>
              <w:t>Total Number of Beds on Closed Wards</w:t>
            </w:r>
          </w:p>
        </w:tc>
        <w:tc>
          <w:tcPr>
            <w:tcW w:w="1960" w:type="dxa"/>
            <w:vMerge w:val="restart"/>
            <w:tcBorders>
              <w:top w:val="single" w:sz="4" w:space="0" w:color="auto"/>
              <w:left w:val="single" w:sz="4" w:space="0" w:color="auto"/>
              <w:bottom w:val="single" w:sz="4" w:space="0" w:color="auto"/>
              <w:right w:val="single" w:sz="4" w:space="0" w:color="auto"/>
            </w:tcBorders>
            <w:shd w:val="clear" w:color="000000" w:fill="0070C0"/>
            <w:vAlign w:val="bottom"/>
            <w:hideMark/>
          </w:tcPr>
          <w:p w14:paraId="5A702C5B" w14:textId="77777777" w:rsidR="00970ADB" w:rsidRPr="00970ADB" w:rsidRDefault="00970ADB" w:rsidP="00970ADB">
            <w:pPr>
              <w:spacing w:before="0"/>
              <w:jc w:val="center"/>
              <w:rPr>
                <w:rFonts w:ascii="Calibri" w:eastAsia="Times New Roman" w:hAnsi="Calibri" w:cs="Calibri"/>
                <w:b/>
                <w:bCs/>
                <w:color w:val="FFFFFF"/>
                <w:sz w:val="18"/>
                <w:szCs w:val="18"/>
                <w:lang w:eastAsia="en-GB"/>
              </w:rPr>
            </w:pPr>
            <w:r w:rsidRPr="00970ADB">
              <w:rPr>
                <w:rFonts w:ascii="Calibri" w:eastAsia="Times New Roman" w:hAnsi="Calibri" w:cs="Calibri"/>
                <w:b/>
                <w:bCs/>
                <w:color w:val="FFFFFF"/>
                <w:sz w:val="18"/>
                <w:szCs w:val="18"/>
                <w:lang w:eastAsia="en-GB"/>
              </w:rPr>
              <w:t>Total Number of Beds Closed on Open Wards</w:t>
            </w:r>
          </w:p>
        </w:tc>
        <w:tc>
          <w:tcPr>
            <w:tcW w:w="2056" w:type="dxa"/>
            <w:tcBorders>
              <w:top w:val="single" w:sz="4" w:space="0" w:color="auto"/>
              <w:left w:val="nil"/>
              <w:bottom w:val="single" w:sz="4" w:space="0" w:color="auto"/>
              <w:right w:val="single" w:sz="4" w:space="0" w:color="auto"/>
            </w:tcBorders>
            <w:shd w:val="clear" w:color="000000" w:fill="0070C0"/>
            <w:vAlign w:val="center"/>
            <w:hideMark/>
          </w:tcPr>
          <w:p w14:paraId="1C627D8C" w14:textId="77777777" w:rsidR="00970ADB" w:rsidRPr="00970ADB" w:rsidRDefault="00970ADB" w:rsidP="00970ADB">
            <w:pPr>
              <w:spacing w:before="0"/>
              <w:jc w:val="center"/>
              <w:rPr>
                <w:rFonts w:ascii="Calibri" w:eastAsia="Times New Roman" w:hAnsi="Calibri" w:cs="Calibri"/>
                <w:b/>
                <w:bCs/>
                <w:color w:val="FFFFFF"/>
                <w:lang w:eastAsia="en-GB"/>
              </w:rPr>
            </w:pPr>
            <w:r w:rsidRPr="00970ADB">
              <w:rPr>
                <w:rFonts w:ascii="Calibri" w:eastAsia="Times New Roman" w:hAnsi="Calibri" w:cs="Calibri"/>
                <w:b/>
                <w:bCs/>
                <w:color w:val="FFFFFF"/>
                <w:lang w:eastAsia="en-GB"/>
              </w:rPr>
              <w:t>Grand Total</w:t>
            </w:r>
          </w:p>
        </w:tc>
      </w:tr>
      <w:tr w:rsidR="00970ADB" w:rsidRPr="00970ADB" w14:paraId="5A304048" w14:textId="77777777" w:rsidTr="00970ADB">
        <w:trPr>
          <w:trHeight w:val="491"/>
        </w:trPr>
        <w:tc>
          <w:tcPr>
            <w:tcW w:w="3522" w:type="dxa"/>
            <w:vMerge/>
            <w:tcBorders>
              <w:top w:val="nil"/>
              <w:left w:val="nil"/>
              <w:bottom w:val="nil"/>
              <w:right w:val="nil"/>
            </w:tcBorders>
            <w:vAlign w:val="center"/>
            <w:hideMark/>
          </w:tcPr>
          <w:p w14:paraId="390EECAE" w14:textId="77777777" w:rsidR="00970ADB" w:rsidRPr="00970ADB" w:rsidRDefault="00970ADB" w:rsidP="00970ADB">
            <w:pPr>
              <w:spacing w:before="0"/>
              <w:rPr>
                <w:rFonts w:ascii="Calibri" w:eastAsia="Times New Roman" w:hAnsi="Calibri" w:cs="Calibri"/>
                <w:b/>
                <w:bCs/>
                <w:color w:val="FFFFFF"/>
                <w:sz w:val="18"/>
                <w:szCs w:val="18"/>
                <w:lang w:eastAsia="en-GB"/>
              </w:rPr>
            </w:pPr>
          </w:p>
        </w:tc>
        <w:tc>
          <w:tcPr>
            <w:tcW w:w="1960" w:type="dxa"/>
            <w:vMerge/>
            <w:tcBorders>
              <w:top w:val="nil"/>
              <w:left w:val="nil"/>
              <w:bottom w:val="nil"/>
              <w:right w:val="nil"/>
            </w:tcBorders>
            <w:vAlign w:val="center"/>
            <w:hideMark/>
          </w:tcPr>
          <w:p w14:paraId="0C9AB4AB" w14:textId="77777777" w:rsidR="00970ADB" w:rsidRPr="00970ADB" w:rsidRDefault="00970ADB" w:rsidP="00970ADB">
            <w:pPr>
              <w:spacing w:before="0"/>
              <w:rPr>
                <w:rFonts w:ascii="Calibri" w:eastAsia="Times New Roman" w:hAnsi="Calibri" w:cs="Calibri"/>
                <w:b/>
                <w:bCs/>
                <w:color w:val="FFFFFF"/>
                <w:sz w:val="18"/>
                <w:szCs w:val="18"/>
                <w:lang w:eastAsia="en-GB"/>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2611B55A" w14:textId="77777777" w:rsidR="00970ADB" w:rsidRPr="00970ADB" w:rsidRDefault="00970ADB" w:rsidP="00970ADB">
            <w:pPr>
              <w:spacing w:before="0"/>
              <w:rPr>
                <w:rFonts w:ascii="Calibri" w:eastAsia="Times New Roman" w:hAnsi="Calibri" w:cs="Calibri"/>
                <w:b/>
                <w:bCs/>
                <w:color w:val="FFFFFF"/>
                <w:sz w:val="18"/>
                <w:szCs w:val="18"/>
                <w:lang w:eastAsia="en-GB"/>
              </w:rPr>
            </w:pPr>
          </w:p>
        </w:tc>
        <w:tc>
          <w:tcPr>
            <w:tcW w:w="2056"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1066FE23" w14:textId="77777777" w:rsidR="00970ADB" w:rsidRPr="00970ADB" w:rsidRDefault="00970ADB" w:rsidP="00970ADB">
            <w:pPr>
              <w:spacing w:before="0"/>
              <w:jc w:val="center"/>
              <w:rPr>
                <w:rFonts w:ascii="Calibri" w:eastAsia="Times New Roman" w:hAnsi="Calibri" w:cs="Calibri"/>
                <w:b/>
                <w:bCs/>
                <w:color w:val="000000"/>
                <w:lang w:eastAsia="en-GB"/>
              </w:rPr>
            </w:pPr>
            <w:r w:rsidRPr="00970ADB">
              <w:rPr>
                <w:rFonts w:ascii="Calibri" w:eastAsia="Times New Roman" w:hAnsi="Calibri" w:cs="Calibri"/>
                <w:b/>
                <w:bCs/>
                <w:color w:val="000000"/>
                <w:lang w:eastAsia="en-GB"/>
              </w:rPr>
              <w:t>1029</w:t>
            </w:r>
          </w:p>
        </w:tc>
      </w:tr>
      <w:tr w:rsidR="00970ADB" w:rsidRPr="00970ADB" w14:paraId="72B63043" w14:textId="77777777" w:rsidTr="00970ADB">
        <w:trPr>
          <w:trHeight w:val="300"/>
        </w:trPr>
        <w:tc>
          <w:tcPr>
            <w:tcW w:w="3522"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081EF382" w14:textId="77777777" w:rsidR="00970ADB" w:rsidRPr="00970ADB" w:rsidRDefault="00970ADB" w:rsidP="00970ADB">
            <w:pPr>
              <w:spacing w:before="0"/>
              <w:jc w:val="center"/>
              <w:rPr>
                <w:rFonts w:ascii="Calibri" w:eastAsia="Times New Roman" w:hAnsi="Calibri" w:cs="Calibri"/>
                <w:b/>
                <w:bCs/>
                <w:color w:val="000000"/>
                <w:lang w:eastAsia="en-GB"/>
              </w:rPr>
            </w:pPr>
            <w:r w:rsidRPr="00970ADB">
              <w:rPr>
                <w:rFonts w:ascii="Calibri" w:eastAsia="Times New Roman" w:hAnsi="Calibri" w:cs="Calibri"/>
                <w:b/>
                <w:bCs/>
                <w:color w:val="000000"/>
                <w:lang w:eastAsia="en-GB"/>
              </w:rPr>
              <w:t>53</w:t>
            </w:r>
          </w:p>
        </w:tc>
        <w:tc>
          <w:tcPr>
            <w:tcW w:w="1960" w:type="dxa"/>
            <w:tcBorders>
              <w:top w:val="single" w:sz="4" w:space="0" w:color="auto"/>
              <w:left w:val="nil"/>
              <w:bottom w:val="single" w:sz="4" w:space="0" w:color="auto"/>
              <w:right w:val="nil"/>
            </w:tcBorders>
            <w:shd w:val="clear" w:color="000000" w:fill="D9E1F2"/>
            <w:noWrap/>
            <w:vAlign w:val="bottom"/>
            <w:hideMark/>
          </w:tcPr>
          <w:p w14:paraId="2670848A" w14:textId="77777777" w:rsidR="00970ADB" w:rsidRPr="00970ADB" w:rsidRDefault="00970ADB" w:rsidP="00970ADB">
            <w:pPr>
              <w:spacing w:before="0"/>
              <w:jc w:val="center"/>
              <w:rPr>
                <w:rFonts w:ascii="Calibri" w:eastAsia="Times New Roman" w:hAnsi="Calibri" w:cs="Calibri"/>
                <w:b/>
                <w:bCs/>
                <w:color w:val="000000"/>
                <w:lang w:eastAsia="en-GB"/>
              </w:rPr>
            </w:pPr>
            <w:r w:rsidRPr="00970ADB">
              <w:rPr>
                <w:rFonts w:ascii="Calibri" w:eastAsia="Times New Roman" w:hAnsi="Calibri" w:cs="Calibri"/>
                <w:b/>
                <w:bCs/>
                <w:color w:val="000000"/>
                <w:lang w:eastAsia="en-GB"/>
              </w:rPr>
              <w:t>704</w:t>
            </w:r>
          </w:p>
        </w:tc>
        <w:tc>
          <w:tcPr>
            <w:tcW w:w="1960" w:type="dxa"/>
            <w:tcBorders>
              <w:top w:val="nil"/>
              <w:left w:val="single" w:sz="4" w:space="0" w:color="auto"/>
              <w:bottom w:val="single" w:sz="4" w:space="0" w:color="auto"/>
              <w:right w:val="single" w:sz="4" w:space="0" w:color="auto"/>
            </w:tcBorders>
            <w:shd w:val="clear" w:color="000000" w:fill="D9E1F2"/>
            <w:noWrap/>
            <w:vAlign w:val="bottom"/>
            <w:hideMark/>
          </w:tcPr>
          <w:p w14:paraId="45997275" w14:textId="77777777" w:rsidR="00970ADB" w:rsidRPr="00970ADB" w:rsidRDefault="00970ADB" w:rsidP="00970ADB">
            <w:pPr>
              <w:spacing w:before="0"/>
              <w:jc w:val="center"/>
              <w:rPr>
                <w:rFonts w:ascii="Calibri" w:eastAsia="Times New Roman" w:hAnsi="Calibri" w:cs="Calibri"/>
                <w:b/>
                <w:bCs/>
                <w:color w:val="000000"/>
                <w:lang w:eastAsia="en-GB"/>
              </w:rPr>
            </w:pPr>
            <w:r w:rsidRPr="00970ADB">
              <w:rPr>
                <w:rFonts w:ascii="Calibri" w:eastAsia="Times New Roman" w:hAnsi="Calibri" w:cs="Calibri"/>
                <w:b/>
                <w:bCs/>
                <w:color w:val="000000"/>
                <w:lang w:eastAsia="en-GB"/>
              </w:rPr>
              <w:t>325</w:t>
            </w:r>
          </w:p>
        </w:tc>
        <w:tc>
          <w:tcPr>
            <w:tcW w:w="2056" w:type="dxa"/>
            <w:vMerge/>
            <w:tcBorders>
              <w:top w:val="single" w:sz="4" w:space="0" w:color="auto"/>
              <w:left w:val="single" w:sz="4" w:space="0" w:color="auto"/>
              <w:bottom w:val="single" w:sz="4" w:space="0" w:color="000000"/>
              <w:right w:val="single" w:sz="4" w:space="0" w:color="auto"/>
            </w:tcBorders>
            <w:vAlign w:val="center"/>
            <w:hideMark/>
          </w:tcPr>
          <w:p w14:paraId="2AC8C18E" w14:textId="77777777" w:rsidR="00970ADB" w:rsidRPr="00970ADB" w:rsidRDefault="00970ADB" w:rsidP="00970ADB">
            <w:pPr>
              <w:spacing w:before="0"/>
              <w:rPr>
                <w:rFonts w:ascii="Calibri" w:eastAsia="Times New Roman" w:hAnsi="Calibri" w:cs="Calibri"/>
                <w:b/>
                <w:bCs/>
                <w:color w:val="000000"/>
                <w:lang w:eastAsia="en-GB"/>
              </w:rPr>
            </w:pPr>
          </w:p>
        </w:tc>
      </w:tr>
    </w:tbl>
    <w:p w14:paraId="59E3DD85" w14:textId="77777777" w:rsidR="00A0073D" w:rsidRDefault="00A0073D" w:rsidP="009E7A70">
      <w:pPr>
        <w:pStyle w:val="BodyText"/>
        <w:rPr>
          <w:noProof/>
        </w:rPr>
      </w:pPr>
    </w:p>
    <w:p w14:paraId="232EFAB8" w14:textId="57D25C33" w:rsidR="00B55964" w:rsidRDefault="00B55964" w:rsidP="009E7A70">
      <w:pPr>
        <w:pStyle w:val="BodyText"/>
        <w:rPr>
          <w:rFonts w:asciiTheme="minorHAnsi" w:hAnsiTheme="minorHAnsi" w:cstheme="minorHAnsi"/>
        </w:rPr>
      </w:pPr>
    </w:p>
    <w:p w14:paraId="00CA5304" w14:textId="76A69A83" w:rsidR="00FD2911" w:rsidRPr="005D69AB" w:rsidRDefault="00B55964" w:rsidP="00B55964">
      <w:pPr>
        <w:pStyle w:val="Heading2"/>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.4 </w:t>
      </w:r>
      <w:r>
        <w:rPr>
          <w:rFonts w:asciiTheme="minorHAnsi" w:eastAsiaTheme="minorHAnsi" w:hAnsiTheme="minorHAnsi" w:cstheme="minorHAnsi"/>
          <w:sz w:val="22"/>
          <w:szCs w:val="22"/>
        </w:rPr>
        <w:tab/>
      </w:r>
      <w:r w:rsidR="00FD2911" w:rsidRPr="005D69AB">
        <w:rPr>
          <w:rFonts w:asciiTheme="minorHAnsi" w:eastAsiaTheme="minorHAnsi" w:hAnsiTheme="minorHAnsi" w:cstheme="minorHAnsi"/>
          <w:sz w:val="22"/>
          <w:szCs w:val="22"/>
        </w:rPr>
        <w:t xml:space="preserve">Current </w:t>
      </w:r>
      <w:r w:rsidR="00D22B61" w:rsidRPr="005D69AB">
        <w:rPr>
          <w:rFonts w:asciiTheme="minorHAnsi" w:eastAsiaTheme="minorHAnsi" w:hAnsiTheme="minorHAnsi" w:cstheme="minorHAnsi"/>
          <w:sz w:val="22"/>
          <w:szCs w:val="22"/>
        </w:rPr>
        <w:t>Governance</w:t>
      </w:r>
      <w:r w:rsidR="00FD2911" w:rsidRPr="005D69AB">
        <w:rPr>
          <w:rFonts w:asciiTheme="minorHAnsi" w:eastAsiaTheme="minorHAnsi" w:hAnsiTheme="minorHAnsi" w:cstheme="minorHAnsi"/>
          <w:sz w:val="22"/>
          <w:szCs w:val="22"/>
        </w:rPr>
        <w:t xml:space="preserve"> and Oversight</w:t>
      </w:r>
    </w:p>
    <w:p w14:paraId="00DBA35A" w14:textId="77777777" w:rsidR="00F14555" w:rsidRPr="005D69AB" w:rsidRDefault="00F14555" w:rsidP="00F14555">
      <w:pPr>
        <w:rPr>
          <w:rFonts w:asciiTheme="minorHAnsi" w:hAnsiTheme="minorHAnsi" w:cstheme="minorHAnsi"/>
        </w:rPr>
      </w:pPr>
    </w:p>
    <w:p w14:paraId="56E3879A" w14:textId="45EB86E4" w:rsidR="00D22B61" w:rsidRPr="005D69AB" w:rsidRDefault="00953141" w:rsidP="00CF45F2">
      <w:pPr>
        <w:pStyle w:val="BodyText"/>
        <w:rPr>
          <w:rFonts w:asciiTheme="minorHAnsi" w:hAnsiTheme="minorHAnsi" w:cstheme="minorHAnsi"/>
        </w:rPr>
      </w:pPr>
      <w:r w:rsidRPr="005D69AB">
        <w:rPr>
          <w:rFonts w:asciiTheme="minorHAnsi" w:hAnsiTheme="minorHAnsi" w:cstheme="minorHAnsi"/>
        </w:rPr>
        <w:t xml:space="preserve">Daily assurance on staffing levels for nursing is provided </w:t>
      </w:r>
      <w:r w:rsidR="00EB72AF" w:rsidRPr="005D69AB">
        <w:rPr>
          <w:rFonts w:asciiTheme="minorHAnsi" w:hAnsiTheme="minorHAnsi" w:cstheme="minorHAnsi"/>
        </w:rPr>
        <w:t xml:space="preserve">by a </w:t>
      </w:r>
      <w:r w:rsidR="00D22B61" w:rsidRPr="005D69AB">
        <w:rPr>
          <w:rFonts w:asciiTheme="minorHAnsi" w:hAnsiTheme="minorHAnsi" w:cstheme="minorHAnsi"/>
        </w:rPr>
        <w:t xml:space="preserve">daily staffing </w:t>
      </w:r>
      <w:r w:rsidR="00EB72AF" w:rsidRPr="005D69AB">
        <w:rPr>
          <w:rFonts w:asciiTheme="minorHAnsi" w:hAnsiTheme="minorHAnsi" w:cstheme="minorHAnsi"/>
        </w:rPr>
        <w:t>‘S</w:t>
      </w:r>
      <w:r w:rsidR="00D22B61" w:rsidRPr="005D69AB">
        <w:rPr>
          <w:rFonts w:asciiTheme="minorHAnsi" w:hAnsiTheme="minorHAnsi" w:cstheme="minorHAnsi"/>
        </w:rPr>
        <w:t xml:space="preserve">tate of </w:t>
      </w:r>
      <w:r w:rsidR="00EB72AF" w:rsidRPr="005D69AB">
        <w:rPr>
          <w:rFonts w:asciiTheme="minorHAnsi" w:hAnsiTheme="minorHAnsi" w:cstheme="minorHAnsi"/>
        </w:rPr>
        <w:t>P</w:t>
      </w:r>
      <w:r w:rsidR="00D22B61" w:rsidRPr="005D69AB">
        <w:rPr>
          <w:rFonts w:asciiTheme="minorHAnsi" w:hAnsiTheme="minorHAnsi" w:cstheme="minorHAnsi"/>
        </w:rPr>
        <w:t>lay</w:t>
      </w:r>
      <w:r w:rsidR="00EB72AF" w:rsidRPr="005D69AB">
        <w:rPr>
          <w:rFonts w:asciiTheme="minorHAnsi" w:hAnsiTheme="minorHAnsi" w:cstheme="minorHAnsi"/>
        </w:rPr>
        <w:t>’</w:t>
      </w:r>
      <w:r w:rsidR="00D22B61" w:rsidRPr="005D69AB">
        <w:rPr>
          <w:rFonts w:asciiTheme="minorHAnsi" w:hAnsiTheme="minorHAnsi" w:cstheme="minorHAnsi"/>
        </w:rPr>
        <w:t xml:space="preserve"> meeting </w:t>
      </w:r>
      <w:r w:rsidR="00EB72AF" w:rsidRPr="005D69AB">
        <w:rPr>
          <w:rFonts w:asciiTheme="minorHAnsi" w:hAnsiTheme="minorHAnsi" w:cstheme="minorHAnsi"/>
        </w:rPr>
        <w:t xml:space="preserve">which addresses </w:t>
      </w:r>
      <w:r w:rsidR="0042314C" w:rsidRPr="005D69AB">
        <w:rPr>
          <w:rFonts w:asciiTheme="minorHAnsi" w:hAnsiTheme="minorHAnsi" w:cstheme="minorHAnsi"/>
        </w:rPr>
        <w:t>any staffing issues on the day such as short notice</w:t>
      </w:r>
      <w:r w:rsidR="00D22B61" w:rsidRPr="005D69AB">
        <w:rPr>
          <w:rFonts w:asciiTheme="minorHAnsi" w:hAnsiTheme="minorHAnsi" w:cstheme="minorHAnsi"/>
        </w:rPr>
        <w:t xml:space="preserve"> sickness</w:t>
      </w:r>
      <w:r w:rsidR="0042314C" w:rsidRPr="005D69AB">
        <w:rPr>
          <w:rFonts w:asciiTheme="minorHAnsi" w:hAnsiTheme="minorHAnsi" w:cstheme="minorHAnsi"/>
        </w:rPr>
        <w:t>, absence, acuity/</w:t>
      </w:r>
      <w:r w:rsidR="00EB480B" w:rsidRPr="005D69AB">
        <w:rPr>
          <w:rFonts w:asciiTheme="minorHAnsi" w:hAnsiTheme="minorHAnsi" w:cstheme="minorHAnsi"/>
        </w:rPr>
        <w:t xml:space="preserve">dependency </w:t>
      </w:r>
      <w:r w:rsidR="0042314C" w:rsidRPr="005D69AB">
        <w:rPr>
          <w:rFonts w:asciiTheme="minorHAnsi" w:hAnsiTheme="minorHAnsi" w:cstheme="minorHAnsi"/>
        </w:rPr>
        <w:t>of the patients</w:t>
      </w:r>
      <w:r w:rsidR="00EB480B" w:rsidRPr="005D69AB">
        <w:rPr>
          <w:rFonts w:asciiTheme="minorHAnsi" w:hAnsiTheme="minorHAnsi" w:cstheme="minorHAnsi"/>
        </w:rPr>
        <w:t>.  The units/wards</w:t>
      </w:r>
      <w:r w:rsidR="00D22B61" w:rsidRPr="005D69AB">
        <w:rPr>
          <w:rFonts w:asciiTheme="minorHAnsi" w:hAnsiTheme="minorHAnsi" w:cstheme="minorHAnsi"/>
        </w:rPr>
        <w:t xml:space="preserve"> work together to </w:t>
      </w:r>
      <w:r w:rsidR="00EB480B" w:rsidRPr="005D69AB">
        <w:rPr>
          <w:rFonts w:asciiTheme="minorHAnsi" w:hAnsiTheme="minorHAnsi" w:cstheme="minorHAnsi"/>
        </w:rPr>
        <w:t>address any</w:t>
      </w:r>
      <w:r w:rsidR="00D22B61" w:rsidRPr="005D69AB">
        <w:rPr>
          <w:rFonts w:asciiTheme="minorHAnsi" w:hAnsiTheme="minorHAnsi" w:cstheme="minorHAnsi"/>
        </w:rPr>
        <w:t xml:space="preserve"> staffing gaps with last resort of escalation to agencies. The u</w:t>
      </w:r>
      <w:r w:rsidR="00BA1132" w:rsidRPr="005D69AB">
        <w:rPr>
          <w:rFonts w:asciiTheme="minorHAnsi" w:hAnsiTheme="minorHAnsi" w:cstheme="minorHAnsi"/>
        </w:rPr>
        <w:t xml:space="preserve">se </w:t>
      </w:r>
      <w:r w:rsidR="00D22B61" w:rsidRPr="005D69AB">
        <w:rPr>
          <w:rFonts w:asciiTheme="minorHAnsi" w:hAnsiTheme="minorHAnsi" w:cstheme="minorHAnsi"/>
        </w:rPr>
        <w:t xml:space="preserve">of </w:t>
      </w:r>
      <w:r w:rsidR="00BA1132" w:rsidRPr="005D69AB">
        <w:rPr>
          <w:rFonts w:asciiTheme="minorHAnsi" w:hAnsiTheme="minorHAnsi" w:cstheme="minorHAnsi"/>
        </w:rPr>
        <w:t xml:space="preserve">the </w:t>
      </w:r>
      <w:r w:rsidR="00D22B61" w:rsidRPr="005D69AB">
        <w:rPr>
          <w:rFonts w:asciiTheme="minorHAnsi" w:hAnsiTheme="minorHAnsi" w:cstheme="minorHAnsi"/>
        </w:rPr>
        <w:t xml:space="preserve">Safe </w:t>
      </w:r>
      <w:r w:rsidR="00701C23" w:rsidRPr="005D69AB">
        <w:rPr>
          <w:rFonts w:asciiTheme="minorHAnsi" w:hAnsiTheme="minorHAnsi" w:cstheme="minorHAnsi"/>
        </w:rPr>
        <w:t>C</w:t>
      </w:r>
      <w:r w:rsidR="00D22B61" w:rsidRPr="005D69AB">
        <w:rPr>
          <w:rFonts w:asciiTheme="minorHAnsi" w:hAnsiTheme="minorHAnsi" w:cstheme="minorHAnsi"/>
        </w:rPr>
        <w:t xml:space="preserve">are </w:t>
      </w:r>
      <w:r w:rsidR="00BA1132" w:rsidRPr="005D69AB">
        <w:rPr>
          <w:rFonts w:asciiTheme="minorHAnsi" w:hAnsiTheme="minorHAnsi" w:cstheme="minorHAnsi"/>
        </w:rPr>
        <w:t xml:space="preserve">software </w:t>
      </w:r>
      <w:r w:rsidR="00F14555" w:rsidRPr="005D69AB">
        <w:rPr>
          <w:rFonts w:asciiTheme="minorHAnsi" w:hAnsiTheme="minorHAnsi" w:cstheme="minorHAnsi"/>
        </w:rPr>
        <w:t>program</w:t>
      </w:r>
      <w:r w:rsidR="00BA1132" w:rsidRPr="005D69AB">
        <w:rPr>
          <w:rFonts w:asciiTheme="minorHAnsi" w:hAnsiTheme="minorHAnsi" w:cstheme="minorHAnsi"/>
        </w:rPr>
        <w:t xml:space="preserve"> </w:t>
      </w:r>
      <w:r w:rsidR="00A04380" w:rsidRPr="005D69AB">
        <w:rPr>
          <w:rFonts w:asciiTheme="minorHAnsi" w:hAnsiTheme="minorHAnsi" w:cstheme="minorHAnsi"/>
        </w:rPr>
        <w:t xml:space="preserve">at the state of play meetings </w:t>
      </w:r>
      <w:r w:rsidR="00BA1132" w:rsidRPr="005D69AB">
        <w:rPr>
          <w:rFonts w:asciiTheme="minorHAnsi" w:hAnsiTheme="minorHAnsi" w:cstheme="minorHAnsi"/>
        </w:rPr>
        <w:t xml:space="preserve">supports </w:t>
      </w:r>
      <w:r w:rsidR="00DA4DE7" w:rsidRPr="005D69AB">
        <w:rPr>
          <w:rFonts w:asciiTheme="minorHAnsi" w:hAnsiTheme="minorHAnsi" w:cstheme="minorHAnsi"/>
        </w:rPr>
        <w:t>the managers to understand where to</w:t>
      </w:r>
      <w:r w:rsidR="00D22B61" w:rsidRPr="005D69AB">
        <w:rPr>
          <w:rFonts w:asciiTheme="minorHAnsi" w:hAnsiTheme="minorHAnsi" w:cstheme="minorHAnsi"/>
        </w:rPr>
        <w:t xml:space="preserve"> deploy staff </w:t>
      </w:r>
      <w:r w:rsidR="00DA4DE7" w:rsidRPr="005D69AB">
        <w:rPr>
          <w:rFonts w:asciiTheme="minorHAnsi" w:hAnsiTheme="minorHAnsi" w:cstheme="minorHAnsi"/>
        </w:rPr>
        <w:t>to</w:t>
      </w:r>
      <w:r w:rsidR="00D22B61" w:rsidRPr="005D69AB">
        <w:rPr>
          <w:rFonts w:asciiTheme="minorHAnsi" w:hAnsiTheme="minorHAnsi" w:cstheme="minorHAnsi"/>
        </w:rPr>
        <w:t xml:space="preserve"> ensure all areas are as safely staffed as possible</w:t>
      </w:r>
      <w:r w:rsidR="00DA4DE7" w:rsidRPr="005D69AB">
        <w:rPr>
          <w:rFonts w:asciiTheme="minorHAnsi" w:hAnsiTheme="minorHAnsi" w:cstheme="minorHAnsi"/>
        </w:rPr>
        <w:t xml:space="preserve">. </w:t>
      </w:r>
    </w:p>
    <w:p w14:paraId="424FDEA2" w14:textId="77777777" w:rsidR="00B03A03" w:rsidRPr="005D69AB" w:rsidRDefault="00B03A03" w:rsidP="00CF45F2">
      <w:pPr>
        <w:pStyle w:val="BodyText"/>
        <w:rPr>
          <w:rFonts w:asciiTheme="minorHAnsi" w:hAnsiTheme="minorHAnsi" w:cstheme="minorHAnsi"/>
        </w:rPr>
      </w:pPr>
    </w:p>
    <w:p w14:paraId="3298A262" w14:textId="77BDD949" w:rsidR="00FD2911" w:rsidRDefault="00F13E69" w:rsidP="00FD2911">
      <w:pPr>
        <w:pStyle w:val="BodyText"/>
        <w:rPr>
          <w:rFonts w:asciiTheme="minorHAnsi" w:hAnsiTheme="minorHAnsi" w:cstheme="minorHAnsi"/>
        </w:rPr>
      </w:pPr>
      <w:r w:rsidRPr="005D69AB">
        <w:rPr>
          <w:rFonts w:asciiTheme="minorHAnsi" w:hAnsiTheme="minorHAnsi" w:cstheme="minorHAnsi"/>
        </w:rPr>
        <w:t xml:space="preserve">Each Wednesday and Friday, a forward look meeting to assure the staffing for the week and weekend takes place with the </w:t>
      </w:r>
      <w:r w:rsidR="00F14555" w:rsidRPr="005D69AB">
        <w:rPr>
          <w:rFonts w:asciiTheme="minorHAnsi" w:hAnsiTheme="minorHAnsi" w:cstheme="minorHAnsi"/>
        </w:rPr>
        <w:t xml:space="preserve">Assistant Chief nurse and Matron </w:t>
      </w:r>
      <w:r w:rsidRPr="005D69AB">
        <w:rPr>
          <w:rFonts w:asciiTheme="minorHAnsi" w:hAnsiTheme="minorHAnsi" w:cstheme="minorHAnsi"/>
        </w:rPr>
        <w:t xml:space="preserve">in attendance. </w:t>
      </w:r>
      <w:r w:rsidR="00E92516" w:rsidRPr="005D69AB">
        <w:rPr>
          <w:rFonts w:asciiTheme="minorHAnsi" w:hAnsiTheme="minorHAnsi" w:cstheme="minorHAnsi"/>
        </w:rPr>
        <w:t>Any</w:t>
      </w:r>
      <w:r w:rsidR="00D22B61" w:rsidRPr="005D69AB">
        <w:rPr>
          <w:rFonts w:asciiTheme="minorHAnsi" w:hAnsiTheme="minorHAnsi" w:cstheme="minorHAnsi"/>
        </w:rPr>
        <w:t xml:space="preserve"> escalation for additional staffing is requested</w:t>
      </w:r>
      <w:r w:rsidR="00E92516" w:rsidRPr="005D69AB">
        <w:rPr>
          <w:rFonts w:asciiTheme="minorHAnsi" w:hAnsiTheme="minorHAnsi" w:cstheme="minorHAnsi"/>
        </w:rPr>
        <w:t xml:space="preserve"> through these meetings</w:t>
      </w:r>
      <w:r w:rsidR="00570A2A" w:rsidRPr="005D69AB">
        <w:rPr>
          <w:rFonts w:asciiTheme="minorHAnsi" w:hAnsiTheme="minorHAnsi" w:cstheme="minorHAnsi"/>
        </w:rPr>
        <w:t xml:space="preserve">, usually related to </w:t>
      </w:r>
      <w:r w:rsidR="00326E96" w:rsidRPr="005D69AB">
        <w:rPr>
          <w:rFonts w:asciiTheme="minorHAnsi" w:hAnsiTheme="minorHAnsi" w:cstheme="minorHAnsi"/>
        </w:rPr>
        <w:t>i</w:t>
      </w:r>
      <w:r w:rsidR="00B03A03" w:rsidRPr="005D69AB">
        <w:rPr>
          <w:rFonts w:asciiTheme="minorHAnsi" w:hAnsiTheme="minorHAnsi" w:cstheme="minorHAnsi"/>
        </w:rPr>
        <w:t xml:space="preserve">ncreased levels of supervision, </w:t>
      </w:r>
      <w:r w:rsidR="00326E96" w:rsidRPr="005D69AB">
        <w:rPr>
          <w:rFonts w:asciiTheme="minorHAnsi" w:hAnsiTheme="minorHAnsi" w:cstheme="minorHAnsi"/>
        </w:rPr>
        <w:t>e</w:t>
      </w:r>
      <w:r w:rsidR="00B03A03" w:rsidRPr="005D69AB">
        <w:rPr>
          <w:rFonts w:asciiTheme="minorHAnsi" w:hAnsiTheme="minorHAnsi" w:cstheme="minorHAnsi"/>
        </w:rPr>
        <w:t xml:space="preserve">nhanced </w:t>
      </w:r>
      <w:r w:rsidR="00326E96" w:rsidRPr="005D69AB">
        <w:rPr>
          <w:rFonts w:asciiTheme="minorHAnsi" w:hAnsiTheme="minorHAnsi" w:cstheme="minorHAnsi"/>
        </w:rPr>
        <w:t>c</w:t>
      </w:r>
      <w:r w:rsidR="00B03A03" w:rsidRPr="005D69AB">
        <w:rPr>
          <w:rFonts w:asciiTheme="minorHAnsi" w:hAnsiTheme="minorHAnsi" w:cstheme="minorHAnsi"/>
        </w:rPr>
        <w:t xml:space="preserve">are </w:t>
      </w:r>
      <w:r w:rsidR="00326E96" w:rsidRPr="005D69AB">
        <w:rPr>
          <w:rFonts w:asciiTheme="minorHAnsi" w:hAnsiTheme="minorHAnsi" w:cstheme="minorHAnsi"/>
        </w:rPr>
        <w:t xml:space="preserve">needs or </w:t>
      </w:r>
      <w:r w:rsidR="0044751D" w:rsidRPr="005D69AB">
        <w:rPr>
          <w:rFonts w:asciiTheme="minorHAnsi" w:hAnsiTheme="minorHAnsi" w:cstheme="minorHAnsi"/>
        </w:rPr>
        <w:t xml:space="preserve">additional support for </w:t>
      </w:r>
      <w:r w:rsidR="00B03A03" w:rsidRPr="005D69AB">
        <w:rPr>
          <w:rFonts w:asciiTheme="minorHAnsi" w:hAnsiTheme="minorHAnsi" w:cstheme="minorHAnsi"/>
        </w:rPr>
        <w:t>Mental Health</w:t>
      </w:r>
      <w:r w:rsidR="00326E96" w:rsidRPr="005D69AB">
        <w:rPr>
          <w:rFonts w:asciiTheme="minorHAnsi" w:hAnsiTheme="minorHAnsi" w:cstheme="minorHAnsi"/>
        </w:rPr>
        <w:t xml:space="preserve"> care</w:t>
      </w:r>
      <w:r w:rsidR="00B641C4" w:rsidRPr="005D69AB">
        <w:rPr>
          <w:rFonts w:asciiTheme="minorHAnsi" w:hAnsiTheme="minorHAnsi" w:cstheme="minorHAnsi"/>
        </w:rPr>
        <w:t xml:space="preserve">. </w:t>
      </w:r>
      <w:r w:rsidR="00326E96" w:rsidRPr="005D69AB">
        <w:rPr>
          <w:rFonts w:asciiTheme="minorHAnsi" w:hAnsiTheme="minorHAnsi" w:cstheme="minorHAnsi"/>
        </w:rPr>
        <w:t xml:space="preserve"> </w:t>
      </w:r>
      <w:r w:rsidR="00570A2A" w:rsidRPr="005D69AB">
        <w:rPr>
          <w:rFonts w:asciiTheme="minorHAnsi" w:hAnsiTheme="minorHAnsi" w:cstheme="minorHAnsi"/>
        </w:rPr>
        <w:t xml:space="preserve">The </w:t>
      </w:r>
      <w:r w:rsidR="00B641C4" w:rsidRPr="005D69AB">
        <w:rPr>
          <w:rFonts w:asciiTheme="minorHAnsi" w:hAnsiTheme="minorHAnsi" w:cstheme="minorHAnsi"/>
        </w:rPr>
        <w:t xml:space="preserve">opening and closure of any beds due to outbreaks or other needs are discussed </w:t>
      </w:r>
      <w:r w:rsidR="00BD7AA2" w:rsidRPr="005D69AB">
        <w:rPr>
          <w:rFonts w:asciiTheme="minorHAnsi" w:hAnsiTheme="minorHAnsi" w:cstheme="minorHAnsi"/>
        </w:rPr>
        <w:t xml:space="preserve">and staffing levels are agreed appropriately </w:t>
      </w:r>
      <w:r w:rsidR="0044751D" w:rsidRPr="005D69AB">
        <w:rPr>
          <w:rFonts w:asciiTheme="minorHAnsi" w:hAnsiTheme="minorHAnsi" w:cstheme="minorHAnsi"/>
        </w:rPr>
        <w:t xml:space="preserve">to ensure </w:t>
      </w:r>
      <w:r w:rsidR="00BD7AA2" w:rsidRPr="005D69AB">
        <w:rPr>
          <w:rFonts w:asciiTheme="minorHAnsi" w:hAnsiTheme="minorHAnsi" w:cstheme="minorHAnsi"/>
        </w:rPr>
        <w:t>s</w:t>
      </w:r>
      <w:r w:rsidR="0044751D" w:rsidRPr="005D69AB">
        <w:rPr>
          <w:rFonts w:asciiTheme="minorHAnsi" w:hAnsiTheme="minorHAnsi" w:cstheme="minorHAnsi"/>
        </w:rPr>
        <w:t>afety and quality of care for patients.</w:t>
      </w:r>
    </w:p>
    <w:p w14:paraId="4945C26D" w14:textId="1440A1A6" w:rsidR="00C63F52" w:rsidRDefault="00C63F52" w:rsidP="00FD2911">
      <w:pPr>
        <w:pStyle w:val="BodyText"/>
        <w:rPr>
          <w:rFonts w:asciiTheme="minorHAnsi" w:hAnsiTheme="minorHAnsi" w:cstheme="minorHAnsi"/>
        </w:rPr>
      </w:pPr>
    </w:p>
    <w:p w14:paraId="057E42B5" w14:textId="0BF8C2E1" w:rsidR="00973F5A" w:rsidRPr="005D69AB" w:rsidRDefault="00B55964" w:rsidP="00B55964">
      <w:pPr>
        <w:pStyle w:val="Heading2"/>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r>
      <w:r w:rsidR="00D22B61" w:rsidRPr="005D69AB">
        <w:rPr>
          <w:rFonts w:asciiTheme="minorHAnsi" w:hAnsiTheme="minorHAnsi" w:cstheme="minorHAnsi"/>
          <w:sz w:val="22"/>
          <w:szCs w:val="22"/>
        </w:rPr>
        <w:t xml:space="preserve">Open Red flags </w:t>
      </w:r>
    </w:p>
    <w:p w14:paraId="360F02BE" w14:textId="77777777" w:rsidR="005D69AB" w:rsidRPr="005D69AB" w:rsidRDefault="005D69AB" w:rsidP="005D69AB">
      <w:pPr>
        <w:rPr>
          <w:rFonts w:asciiTheme="minorHAnsi" w:hAnsiTheme="minorHAnsi" w:cstheme="minorHAnsi"/>
        </w:rPr>
      </w:pPr>
    </w:p>
    <w:p w14:paraId="017FB3F6" w14:textId="50FFE611" w:rsidR="007F4FDD" w:rsidRPr="005D69AB" w:rsidRDefault="003F4D10" w:rsidP="00766E69">
      <w:pPr>
        <w:pStyle w:val="BodyText"/>
        <w:rPr>
          <w:rFonts w:asciiTheme="minorHAnsi" w:hAnsiTheme="minorHAnsi" w:cstheme="minorHAnsi"/>
        </w:rPr>
      </w:pPr>
      <w:r w:rsidRPr="005D69AB">
        <w:rPr>
          <w:rFonts w:asciiTheme="minorHAnsi" w:hAnsiTheme="minorHAnsi" w:cstheme="minorHAnsi"/>
        </w:rPr>
        <w:t>In line with the safer staffing re</w:t>
      </w:r>
      <w:r w:rsidR="007F4FDD" w:rsidRPr="005D69AB">
        <w:rPr>
          <w:rFonts w:asciiTheme="minorHAnsi" w:hAnsiTheme="minorHAnsi" w:cstheme="minorHAnsi"/>
        </w:rPr>
        <w:t>quirements</w:t>
      </w:r>
      <w:r w:rsidRPr="005D69AB">
        <w:rPr>
          <w:rFonts w:asciiTheme="minorHAnsi" w:hAnsiTheme="minorHAnsi" w:cstheme="minorHAnsi"/>
        </w:rPr>
        <w:t xml:space="preserve">, red flags are reported </w:t>
      </w:r>
      <w:r w:rsidR="007F4FDD" w:rsidRPr="005D69AB">
        <w:rPr>
          <w:rFonts w:asciiTheme="minorHAnsi" w:hAnsiTheme="minorHAnsi" w:cstheme="minorHAnsi"/>
        </w:rPr>
        <w:t xml:space="preserve">where </w:t>
      </w:r>
      <w:r w:rsidR="00A42108" w:rsidRPr="005D69AB">
        <w:rPr>
          <w:rFonts w:asciiTheme="minorHAnsi" w:hAnsiTheme="minorHAnsi" w:cstheme="minorHAnsi"/>
        </w:rPr>
        <w:t xml:space="preserve">there is </w:t>
      </w:r>
      <w:r w:rsidR="007F4FDD" w:rsidRPr="005D69AB">
        <w:rPr>
          <w:rFonts w:asciiTheme="minorHAnsi" w:hAnsiTheme="minorHAnsi" w:cstheme="minorHAnsi"/>
        </w:rPr>
        <w:t>a shortfall of more than eight hours or 25% (whichever is reached first) of registered nurse time available compared with the actual requirement for the shift</w:t>
      </w:r>
      <w:r w:rsidR="00A42108" w:rsidRPr="005D69AB">
        <w:rPr>
          <w:rFonts w:asciiTheme="minorHAnsi" w:hAnsiTheme="minorHAnsi" w:cstheme="minorHAnsi"/>
        </w:rPr>
        <w:t xml:space="preserve"> or where f</w:t>
      </w:r>
      <w:r w:rsidR="007F4FDD" w:rsidRPr="005D69AB">
        <w:rPr>
          <w:rFonts w:asciiTheme="minorHAnsi" w:hAnsiTheme="minorHAnsi" w:cstheme="minorHAnsi"/>
        </w:rPr>
        <w:t xml:space="preserve">ewer than two registered nurses </w:t>
      </w:r>
      <w:r w:rsidR="00896FFD" w:rsidRPr="005D69AB">
        <w:rPr>
          <w:rFonts w:asciiTheme="minorHAnsi" w:hAnsiTheme="minorHAnsi" w:cstheme="minorHAnsi"/>
        </w:rPr>
        <w:t xml:space="preserve">are </w:t>
      </w:r>
      <w:r w:rsidR="007F4FDD" w:rsidRPr="005D69AB">
        <w:rPr>
          <w:rFonts w:asciiTheme="minorHAnsi" w:hAnsiTheme="minorHAnsi" w:cstheme="minorHAnsi"/>
        </w:rPr>
        <w:t>present on a ward during any shift</w:t>
      </w:r>
      <w:r w:rsidR="00896FFD" w:rsidRPr="005D69AB">
        <w:rPr>
          <w:rFonts w:asciiTheme="minorHAnsi" w:hAnsiTheme="minorHAnsi" w:cstheme="minorHAnsi"/>
        </w:rPr>
        <w:t xml:space="preserve">. </w:t>
      </w:r>
    </w:p>
    <w:p w14:paraId="5B0FB316" w14:textId="77777777" w:rsidR="007F4FDD" w:rsidRPr="005D69AB" w:rsidRDefault="007F4FDD" w:rsidP="00766E69">
      <w:pPr>
        <w:pStyle w:val="BodyText"/>
        <w:rPr>
          <w:rFonts w:asciiTheme="minorHAnsi" w:hAnsiTheme="minorHAnsi" w:cstheme="minorHAnsi"/>
        </w:rPr>
      </w:pPr>
    </w:p>
    <w:p w14:paraId="20735E28" w14:textId="6F0661B1" w:rsidR="005D69AB" w:rsidRDefault="00BE389E" w:rsidP="005D69AB">
      <w:pPr>
        <w:widowControl w:val="0"/>
        <w:tabs>
          <w:tab w:val="left" w:pos="1043"/>
        </w:tabs>
        <w:autoSpaceDE w:val="0"/>
        <w:autoSpaceDN w:val="0"/>
        <w:spacing w:before="0"/>
        <w:jc w:val="both"/>
        <w:rPr>
          <w:rFonts w:asciiTheme="minorHAnsi" w:hAnsiTheme="minorHAnsi" w:cstheme="minorHAnsi"/>
        </w:rPr>
      </w:pPr>
      <w:r>
        <w:rPr>
          <w:rFonts w:asciiTheme="minorHAnsi" w:hAnsiTheme="minorHAnsi" w:cstheme="minorHAnsi"/>
        </w:rPr>
        <w:t xml:space="preserve">There remain </w:t>
      </w:r>
      <w:r w:rsidR="00970ADB">
        <w:rPr>
          <w:rFonts w:asciiTheme="minorHAnsi" w:hAnsiTheme="minorHAnsi" w:cstheme="minorHAnsi"/>
        </w:rPr>
        <w:t>3</w:t>
      </w:r>
      <w:r>
        <w:rPr>
          <w:rFonts w:asciiTheme="minorHAnsi" w:hAnsiTheme="minorHAnsi" w:cstheme="minorHAnsi"/>
        </w:rPr>
        <w:t xml:space="preserve"> open</w:t>
      </w:r>
      <w:r w:rsidR="00002BDF">
        <w:rPr>
          <w:rFonts w:asciiTheme="minorHAnsi" w:hAnsiTheme="minorHAnsi" w:cstheme="minorHAnsi"/>
        </w:rPr>
        <w:t xml:space="preserve"> red flags for </w:t>
      </w:r>
      <w:r w:rsidR="00970ADB">
        <w:rPr>
          <w:rFonts w:asciiTheme="minorHAnsi" w:hAnsiTheme="minorHAnsi" w:cstheme="minorHAnsi"/>
        </w:rPr>
        <w:t xml:space="preserve">January – 1 being on Kenyon which was closed so a review of these will be undertaken and inline with previous months a triangulation against </w:t>
      </w:r>
      <w:proofErr w:type="spellStart"/>
      <w:r w:rsidR="00970ADB">
        <w:rPr>
          <w:rFonts w:asciiTheme="minorHAnsi" w:hAnsiTheme="minorHAnsi" w:cstheme="minorHAnsi"/>
        </w:rPr>
        <w:t>datix</w:t>
      </w:r>
      <w:proofErr w:type="spellEnd"/>
      <w:r w:rsidR="00970ADB">
        <w:rPr>
          <w:rFonts w:asciiTheme="minorHAnsi" w:hAnsiTheme="minorHAnsi" w:cstheme="minorHAnsi"/>
        </w:rPr>
        <w:t xml:space="preserve"> and patient harms will be undertaken to see if these red flags can be closed.</w:t>
      </w:r>
      <w:r w:rsidR="00002BDF">
        <w:rPr>
          <w:rFonts w:asciiTheme="minorHAnsi" w:hAnsiTheme="minorHAnsi" w:cstheme="minorHAnsi"/>
        </w:rPr>
        <w:t xml:space="preserve"> </w:t>
      </w:r>
    </w:p>
    <w:p w14:paraId="00CF65E0" w14:textId="77777777" w:rsidR="00BE389E" w:rsidRPr="005D69AB" w:rsidRDefault="00BE389E" w:rsidP="005D69AB">
      <w:pPr>
        <w:widowControl w:val="0"/>
        <w:tabs>
          <w:tab w:val="left" w:pos="1043"/>
        </w:tabs>
        <w:autoSpaceDE w:val="0"/>
        <w:autoSpaceDN w:val="0"/>
        <w:spacing w:before="0"/>
        <w:jc w:val="both"/>
        <w:rPr>
          <w:rFonts w:asciiTheme="minorHAnsi" w:hAnsiTheme="minorHAnsi" w:cstheme="minorHAnsi"/>
        </w:rPr>
      </w:pPr>
    </w:p>
    <w:p w14:paraId="3B8B6163" w14:textId="47A6412F" w:rsidR="00D22B61" w:rsidRDefault="004F3DB6" w:rsidP="00766E69">
      <w:pPr>
        <w:pStyle w:val="BodyText"/>
        <w:rPr>
          <w:rFonts w:asciiTheme="minorHAnsi" w:hAnsiTheme="minorHAnsi" w:cstheme="minorHAnsi"/>
        </w:rPr>
      </w:pPr>
      <w:r w:rsidRPr="005D69AB">
        <w:rPr>
          <w:rFonts w:asciiTheme="minorHAnsi" w:hAnsiTheme="minorHAnsi" w:cstheme="minorHAnsi"/>
        </w:rPr>
        <w:t xml:space="preserve">The number of open red flags is an improving picture </w:t>
      </w:r>
      <w:r w:rsidR="00896FFD" w:rsidRPr="005D69AB">
        <w:rPr>
          <w:rFonts w:asciiTheme="minorHAnsi" w:hAnsiTheme="minorHAnsi" w:cstheme="minorHAnsi"/>
        </w:rPr>
        <w:t>from previous months</w:t>
      </w:r>
      <w:r w:rsidRPr="005D69AB">
        <w:rPr>
          <w:rFonts w:asciiTheme="minorHAnsi" w:hAnsiTheme="minorHAnsi" w:cstheme="minorHAnsi"/>
        </w:rPr>
        <w:t xml:space="preserve"> giving </w:t>
      </w:r>
      <w:r w:rsidR="00896FFD" w:rsidRPr="005D69AB">
        <w:rPr>
          <w:rFonts w:asciiTheme="minorHAnsi" w:hAnsiTheme="minorHAnsi" w:cstheme="minorHAnsi"/>
        </w:rPr>
        <w:t xml:space="preserve">some </w:t>
      </w:r>
      <w:r w:rsidRPr="005D69AB">
        <w:rPr>
          <w:rFonts w:asciiTheme="minorHAnsi" w:hAnsiTheme="minorHAnsi" w:cstheme="minorHAnsi"/>
        </w:rPr>
        <w:t xml:space="preserve">assurance the daily state of play meeting is addressing and closing red flags ensuring wards are safely staffed. </w:t>
      </w:r>
    </w:p>
    <w:p w14:paraId="501F75B3" w14:textId="61F334C2" w:rsidR="00C63F52" w:rsidRDefault="00C63F52" w:rsidP="00766E69">
      <w:pPr>
        <w:pStyle w:val="BodyText"/>
        <w:rPr>
          <w:rFonts w:asciiTheme="minorHAnsi" w:hAnsiTheme="minorHAnsi" w:cstheme="minorHAnsi"/>
        </w:rPr>
      </w:pPr>
    </w:p>
    <w:p w14:paraId="4A3BE36C" w14:textId="290DEFC9" w:rsidR="00C63F52" w:rsidRDefault="00C63F52" w:rsidP="00766E69">
      <w:pPr>
        <w:pStyle w:val="BodyText"/>
        <w:rPr>
          <w:rFonts w:asciiTheme="minorHAnsi" w:hAnsiTheme="minorHAnsi" w:cstheme="minorHAnsi"/>
        </w:rPr>
      </w:pPr>
      <w:r>
        <w:rPr>
          <w:rFonts w:asciiTheme="minorHAnsi" w:hAnsiTheme="minorHAnsi" w:cstheme="minorHAnsi"/>
        </w:rPr>
        <w:t>.</w:t>
      </w:r>
      <w:r w:rsidR="00B55964">
        <w:rPr>
          <w:rFonts w:asciiTheme="minorHAnsi" w:hAnsiTheme="minorHAnsi" w:cstheme="minorHAnsi"/>
        </w:rPr>
        <w:t>6</w:t>
      </w:r>
      <w:r>
        <w:rPr>
          <w:rFonts w:asciiTheme="minorHAnsi" w:hAnsiTheme="minorHAnsi" w:cstheme="minorHAnsi"/>
        </w:rPr>
        <w:t xml:space="preserve"> </w:t>
      </w:r>
      <w:r>
        <w:rPr>
          <w:rFonts w:asciiTheme="minorHAnsi" w:hAnsiTheme="minorHAnsi" w:cstheme="minorHAnsi"/>
        </w:rPr>
        <w:tab/>
        <w:t xml:space="preserve">Bank and agency fill rates </w:t>
      </w:r>
    </w:p>
    <w:p w14:paraId="12AF0C7E" w14:textId="34CE4DF6" w:rsidR="00C63F52" w:rsidRDefault="00C63F52" w:rsidP="00766E69">
      <w:pPr>
        <w:pStyle w:val="BodyText"/>
        <w:rPr>
          <w:rFonts w:asciiTheme="minorHAnsi" w:hAnsiTheme="minorHAnsi" w:cstheme="minorHAnsi"/>
        </w:rPr>
      </w:pPr>
      <w:r>
        <w:rPr>
          <w:rFonts w:asciiTheme="minorHAnsi" w:hAnsiTheme="minorHAnsi" w:cstheme="minorHAnsi"/>
        </w:rPr>
        <w:t xml:space="preserve"> </w:t>
      </w:r>
    </w:p>
    <w:p w14:paraId="6991A7F6" w14:textId="159093B0" w:rsidR="00C63F52" w:rsidRDefault="00C63F52" w:rsidP="00766E69">
      <w:pPr>
        <w:pStyle w:val="BodyText"/>
        <w:rPr>
          <w:rFonts w:asciiTheme="minorHAnsi" w:hAnsiTheme="minorHAnsi" w:cstheme="minorHAnsi"/>
        </w:rPr>
      </w:pPr>
      <w:r>
        <w:rPr>
          <w:rFonts w:asciiTheme="minorHAnsi" w:hAnsiTheme="minorHAnsi" w:cstheme="minorHAnsi"/>
        </w:rPr>
        <w:t>As part of this paper and going forward a table will cover the bank and agency requirements with filled and unfilled shifts and a triangulation of data for sickness and vacancy as reasons for cover.</w:t>
      </w:r>
      <w:r w:rsidR="00A0073D">
        <w:rPr>
          <w:rFonts w:asciiTheme="minorHAnsi" w:hAnsiTheme="minorHAnsi" w:cstheme="minorHAnsi"/>
        </w:rPr>
        <w:t xml:space="preserve"> It should be noted RN sickness increased to 9.83% for the month of </w:t>
      </w:r>
      <w:r w:rsidR="00970ADB">
        <w:rPr>
          <w:rFonts w:asciiTheme="minorHAnsi" w:hAnsiTheme="minorHAnsi" w:cstheme="minorHAnsi"/>
        </w:rPr>
        <w:t xml:space="preserve">January </w:t>
      </w:r>
      <w:r w:rsidR="00A0073D">
        <w:rPr>
          <w:rFonts w:asciiTheme="minorHAnsi" w:hAnsiTheme="minorHAnsi" w:cstheme="minorHAnsi"/>
        </w:rPr>
        <w:t xml:space="preserve">and HCSW sickness remained above 10% both exceeding the Trust target. </w:t>
      </w:r>
    </w:p>
    <w:p w14:paraId="05317365" w14:textId="739904C1" w:rsidR="00C63F52" w:rsidRDefault="00C63F52" w:rsidP="00766E69">
      <w:pPr>
        <w:pStyle w:val="BodyText"/>
        <w:rPr>
          <w:rFonts w:asciiTheme="minorHAnsi" w:hAnsiTheme="minorHAnsi" w:cstheme="minorHAnsi"/>
        </w:rPr>
      </w:pPr>
    </w:p>
    <w:p w14:paraId="505854ED" w14:textId="67BEE8D4" w:rsidR="00970ADB" w:rsidRDefault="00970ADB" w:rsidP="00766E69">
      <w:pPr>
        <w:pStyle w:val="BodyText"/>
        <w:rPr>
          <w:rFonts w:asciiTheme="minorHAnsi" w:hAnsiTheme="minorHAnsi" w:cstheme="minorHAnsi"/>
        </w:rPr>
      </w:pPr>
    </w:p>
    <w:tbl>
      <w:tblPr>
        <w:tblW w:w="9380" w:type="dxa"/>
        <w:tblLook w:val="04A0" w:firstRow="1" w:lastRow="0" w:firstColumn="1" w:lastColumn="0" w:noHBand="0" w:noVBand="1"/>
      </w:tblPr>
      <w:tblGrid>
        <w:gridCol w:w="3340"/>
        <w:gridCol w:w="1360"/>
        <w:gridCol w:w="1720"/>
        <w:gridCol w:w="1420"/>
        <w:gridCol w:w="1540"/>
      </w:tblGrid>
      <w:tr w:rsidR="00970ADB" w:rsidRPr="006C077C" w14:paraId="7F7FE0DA" w14:textId="77777777" w:rsidTr="00D83FBD">
        <w:trPr>
          <w:trHeight w:val="300"/>
        </w:trPr>
        <w:tc>
          <w:tcPr>
            <w:tcW w:w="3340" w:type="dxa"/>
            <w:tcBorders>
              <w:top w:val="nil"/>
              <w:left w:val="nil"/>
              <w:bottom w:val="nil"/>
              <w:right w:val="nil"/>
            </w:tcBorders>
            <w:shd w:val="clear" w:color="auto" w:fill="auto"/>
            <w:noWrap/>
            <w:vAlign w:val="bottom"/>
            <w:hideMark/>
          </w:tcPr>
          <w:p w14:paraId="55E095E9" w14:textId="77777777" w:rsidR="00970ADB" w:rsidRPr="006C077C" w:rsidRDefault="00970ADB" w:rsidP="00D83FBD">
            <w:pPr>
              <w:rPr>
                <w:rFonts w:ascii="Times New Roman" w:eastAsia="Times New Roman" w:hAnsi="Times New Roman"/>
                <w:sz w:val="24"/>
                <w:szCs w:val="24"/>
                <w:lang w:eastAsia="en-GB"/>
              </w:rPr>
            </w:pPr>
          </w:p>
        </w:tc>
        <w:tc>
          <w:tcPr>
            <w:tcW w:w="3080" w:type="dxa"/>
            <w:gridSpan w:val="2"/>
            <w:tcBorders>
              <w:top w:val="single" w:sz="4" w:space="0" w:color="auto"/>
              <w:left w:val="single" w:sz="4" w:space="0" w:color="auto"/>
              <w:bottom w:val="single" w:sz="4" w:space="0" w:color="auto"/>
              <w:right w:val="single" w:sz="4" w:space="0" w:color="auto"/>
            </w:tcBorders>
            <w:shd w:val="clear" w:color="000000" w:fill="0066CC"/>
            <w:hideMark/>
          </w:tcPr>
          <w:p w14:paraId="23E3DEE4" w14:textId="77777777" w:rsidR="00970ADB" w:rsidRPr="006C077C" w:rsidRDefault="00970ADB" w:rsidP="00D83FBD">
            <w:pPr>
              <w:jc w:val="center"/>
              <w:rPr>
                <w:rFonts w:ascii="Calibri" w:eastAsia="Times New Roman" w:hAnsi="Calibri" w:cs="Calibri"/>
                <w:b/>
                <w:bCs/>
                <w:color w:val="FFFFFF"/>
                <w:sz w:val="20"/>
                <w:szCs w:val="20"/>
                <w:lang w:eastAsia="en-GB"/>
              </w:rPr>
            </w:pPr>
            <w:r w:rsidRPr="006C077C">
              <w:rPr>
                <w:rFonts w:ascii="Calibri" w:eastAsia="Times New Roman" w:hAnsi="Calibri" w:cs="Calibri"/>
                <w:b/>
                <w:bCs/>
                <w:color w:val="FFFFFF"/>
                <w:sz w:val="20"/>
                <w:szCs w:val="20"/>
                <w:lang w:eastAsia="en-GB"/>
              </w:rPr>
              <w:t>MSK UNIT</w:t>
            </w:r>
          </w:p>
        </w:tc>
        <w:tc>
          <w:tcPr>
            <w:tcW w:w="2960" w:type="dxa"/>
            <w:gridSpan w:val="2"/>
            <w:tcBorders>
              <w:top w:val="single" w:sz="4" w:space="0" w:color="auto"/>
              <w:left w:val="nil"/>
              <w:bottom w:val="single" w:sz="4" w:space="0" w:color="auto"/>
              <w:right w:val="single" w:sz="4" w:space="0" w:color="auto"/>
            </w:tcBorders>
            <w:shd w:val="clear" w:color="000000" w:fill="0066CC"/>
            <w:hideMark/>
          </w:tcPr>
          <w:p w14:paraId="77EAA319" w14:textId="77777777" w:rsidR="00970ADB" w:rsidRPr="006C077C" w:rsidRDefault="00970ADB" w:rsidP="00D83FBD">
            <w:pPr>
              <w:jc w:val="center"/>
              <w:rPr>
                <w:rFonts w:ascii="Calibri" w:eastAsia="Times New Roman" w:hAnsi="Calibri" w:cs="Calibri"/>
                <w:b/>
                <w:bCs/>
                <w:color w:val="FFFFFF"/>
                <w:sz w:val="20"/>
                <w:szCs w:val="20"/>
                <w:lang w:eastAsia="en-GB"/>
              </w:rPr>
            </w:pPr>
            <w:r w:rsidRPr="006C077C">
              <w:rPr>
                <w:rFonts w:ascii="Calibri" w:eastAsia="Times New Roman" w:hAnsi="Calibri" w:cs="Calibri"/>
                <w:b/>
                <w:bCs/>
                <w:color w:val="FFFFFF"/>
                <w:sz w:val="20"/>
                <w:szCs w:val="20"/>
                <w:lang w:eastAsia="en-GB"/>
              </w:rPr>
              <w:t>SPECIALIST UNIT</w:t>
            </w:r>
          </w:p>
        </w:tc>
      </w:tr>
      <w:tr w:rsidR="00970ADB" w:rsidRPr="006C077C" w14:paraId="0535B35A" w14:textId="77777777" w:rsidTr="00D83FBD">
        <w:trPr>
          <w:trHeight w:val="510"/>
        </w:trPr>
        <w:tc>
          <w:tcPr>
            <w:tcW w:w="3340" w:type="dxa"/>
            <w:tcBorders>
              <w:top w:val="single" w:sz="4" w:space="0" w:color="auto"/>
              <w:left w:val="single" w:sz="4" w:space="0" w:color="auto"/>
              <w:bottom w:val="single" w:sz="4" w:space="0" w:color="auto"/>
              <w:right w:val="nil"/>
            </w:tcBorders>
            <w:shd w:val="clear" w:color="000000" w:fill="0066CC"/>
            <w:hideMark/>
          </w:tcPr>
          <w:p w14:paraId="67E20540" w14:textId="77777777" w:rsidR="00970ADB" w:rsidRPr="006C077C" w:rsidRDefault="00970ADB" w:rsidP="00D83FBD">
            <w:pPr>
              <w:rPr>
                <w:rFonts w:ascii="Calibri" w:eastAsia="Times New Roman" w:hAnsi="Calibri" w:cs="Calibri"/>
                <w:b/>
                <w:bCs/>
                <w:color w:val="FFFFFF"/>
                <w:sz w:val="20"/>
                <w:szCs w:val="20"/>
                <w:lang w:eastAsia="en-GB"/>
              </w:rPr>
            </w:pPr>
            <w:r w:rsidRPr="006C077C">
              <w:rPr>
                <w:rFonts w:ascii="Calibri" w:eastAsia="Times New Roman" w:hAnsi="Calibri" w:cs="Calibri"/>
                <w:b/>
                <w:bCs/>
                <w:color w:val="FFFFFF"/>
                <w:sz w:val="20"/>
                <w:szCs w:val="20"/>
                <w:lang w:eastAsia="en-GB"/>
              </w:rPr>
              <w:t>Temporary Staffing Requirements JANUARY</w:t>
            </w:r>
          </w:p>
        </w:tc>
        <w:tc>
          <w:tcPr>
            <w:tcW w:w="1360" w:type="dxa"/>
            <w:tcBorders>
              <w:top w:val="nil"/>
              <w:left w:val="single" w:sz="4" w:space="0" w:color="auto"/>
              <w:bottom w:val="single" w:sz="4" w:space="0" w:color="auto"/>
              <w:right w:val="single" w:sz="4" w:space="0" w:color="auto"/>
            </w:tcBorders>
            <w:shd w:val="clear" w:color="000000" w:fill="0066CC"/>
            <w:hideMark/>
          </w:tcPr>
          <w:p w14:paraId="64F06467" w14:textId="77777777" w:rsidR="00970ADB" w:rsidRPr="006C077C" w:rsidRDefault="00970ADB" w:rsidP="00D83FBD">
            <w:pPr>
              <w:jc w:val="center"/>
              <w:rPr>
                <w:rFonts w:ascii="Calibri" w:eastAsia="Times New Roman" w:hAnsi="Calibri" w:cs="Calibri"/>
                <w:b/>
                <w:bCs/>
                <w:color w:val="FFFFFF"/>
                <w:sz w:val="20"/>
                <w:szCs w:val="20"/>
                <w:lang w:eastAsia="en-GB"/>
              </w:rPr>
            </w:pPr>
            <w:r w:rsidRPr="006C077C">
              <w:rPr>
                <w:rFonts w:ascii="Calibri" w:eastAsia="Times New Roman" w:hAnsi="Calibri" w:cs="Calibri"/>
                <w:b/>
                <w:bCs/>
                <w:color w:val="FFFFFF"/>
                <w:sz w:val="20"/>
                <w:szCs w:val="20"/>
                <w:lang w:eastAsia="en-GB"/>
              </w:rPr>
              <w:t>Registered Nurses</w:t>
            </w:r>
          </w:p>
        </w:tc>
        <w:tc>
          <w:tcPr>
            <w:tcW w:w="1720" w:type="dxa"/>
            <w:tcBorders>
              <w:top w:val="nil"/>
              <w:left w:val="nil"/>
              <w:bottom w:val="single" w:sz="4" w:space="0" w:color="auto"/>
              <w:right w:val="single" w:sz="4" w:space="0" w:color="auto"/>
            </w:tcBorders>
            <w:shd w:val="clear" w:color="000000" w:fill="0066CC"/>
            <w:hideMark/>
          </w:tcPr>
          <w:p w14:paraId="7548C2CB" w14:textId="77777777" w:rsidR="00970ADB" w:rsidRPr="006C077C" w:rsidRDefault="00970ADB" w:rsidP="00D83FBD">
            <w:pPr>
              <w:jc w:val="center"/>
              <w:rPr>
                <w:rFonts w:ascii="Calibri" w:eastAsia="Times New Roman" w:hAnsi="Calibri" w:cs="Calibri"/>
                <w:b/>
                <w:bCs/>
                <w:color w:val="FFFFFF"/>
                <w:sz w:val="20"/>
                <w:szCs w:val="20"/>
                <w:lang w:eastAsia="en-GB"/>
              </w:rPr>
            </w:pPr>
            <w:r w:rsidRPr="006C077C">
              <w:rPr>
                <w:rFonts w:ascii="Calibri" w:eastAsia="Times New Roman" w:hAnsi="Calibri" w:cs="Calibri"/>
                <w:b/>
                <w:bCs/>
                <w:color w:val="FFFFFF"/>
                <w:sz w:val="20"/>
                <w:szCs w:val="20"/>
                <w:lang w:eastAsia="en-GB"/>
              </w:rPr>
              <w:t>Healthcare Support Workers</w:t>
            </w:r>
          </w:p>
        </w:tc>
        <w:tc>
          <w:tcPr>
            <w:tcW w:w="1420" w:type="dxa"/>
            <w:tcBorders>
              <w:top w:val="nil"/>
              <w:left w:val="nil"/>
              <w:bottom w:val="single" w:sz="4" w:space="0" w:color="auto"/>
              <w:right w:val="single" w:sz="4" w:space="0" w:color="auto"/>
            </w:tcBorders>
            <w:shd w:val="clear" w:color="000000" w:fill="0066CC"/>
            <w:hideMark/>
          </w:tcPr>
          <w:p w14:paraId="0365DDDC" w14:textId="77777777" w:rsidR="00970ADB" w:rsidRPr="006C077C" w:rsidRDefault="00970ADB" w:rsidP="00D83FBD">
            <w:pPr>
              <w:jc w:val="center"/>
              <w:rPr>
                <w:rFonts w:ascii="Calibri" w:eastAsia="Times New Roman" w:hAnsi="Calibri" w:cs="Calibri"/>
                <w:b/>
                <w:bCs/>
                <w:color w:val="FFFFFF"/>
                <w:sz w:val="20"/>
                <w:szCs w:val="20"/>
                <w:lang w:eastAsia="en-GB"/>
              </w:rPr>
            </w:pPr>
            <w:r w:rsidRPr="006C077C">
              <w:rPr>
                <w:rFonts w:ascii="Calibri" w:eastAsia="Times New Roman" w:hAnsi="Calibri" w:cs="Calibri"/>
                <w:b/>
                <w:bCs/>
                <w:color w:val="FFFFFF"/>
                <w:sz w:val="20"/>
                <w:szCs w:val="20"/>
                <w:lang w:eastAsia="en-GB"/>
              </w:rPr>
              <w:t>Registered Nurses</w:t>
            </w:r>
          </w:p>
        </w:tc>
        <w:tc>
          <w:tcPr>
            <w:tcW w:w="1540" w:type="dxa"/>
            <w:tcBorders>
              <w:top w:val="nil"/>
              <w:left w:val="nil"/>
              <w:bottom w:val="single" w:sz="4" w:space="0" w:color="auto"/>
              <w:right w:val="single" w:sz="4" w:space="0" w:color="auto"/>
            </w:tcBorders>
            <w:shd w:val="clear" w:color="000000" w:fill="0066CC"/>
            <w:hideMark/>
          </w:tcPr>
          <w:p w14:paraId="75FCFAFD" w14:textId="77777777" w:rsidR="00970ADB" w:rsidRPr="006C077C" w:rsidRDefault="00970ADB" w:rsidP="00D83FBD">
            <w:pPr>
              <w:jc w:val="center"/>
              <w:rPr>
                <w:rFonts w:ascii="Calibri" w:eastAsia="Times New Roman" w:hAnsi="Calibri" w:cs="Calibri"/>
                <w:b/>
                <w:bCs/>
                <w:color w:val="FFFFFF"/>
                <w:sz w:val="20"/>
                <w:szCs w:val="20"/>
                <w:lang w:eastAsia="en-GB"/>
              </w:rPr>
            </w:pPr>
            <w:r w:rsidRPr="006C077C">
              <w:rPr>
                <w:rFonts w:ascii="Calibri" w:eastAsia="Times New Roman" w:hAnsi="Calibri" w:cs="Calibri"/>
                <w:b/>
                <w:bCs/>
                <w:color w:val="FFFFFF"/>
                <w:sz w:val="20"/>
                <w:szCs w:val="20"/>
                <w:lang w:eastAsia="en-GB"/>
              </w:rPr>
              <w:t>Healthcare Support Workers</w:t>
            </w:r>
          </w:p>
        </w:tc>
      </w:tr>
      <w:tr w:rsidR="00970ADB" w:rsidRPr="006C077C" w14:paraId="04E44B3A" w14:textId="77777777" w:rsidTr="00D83FBD">
        <w:trPr>
          <w:trHeight w:val="255"/>
        </w:trPr>
        <w:tc>
          <w:tcPr>
            <w:tcW w:w="3340" w:type="dxa"/>
            <w:tcBorders>
              <w:top w:val="nil"/>
              <w:left w:val="single" w:sz="4" w:space="0" w:color="auto"/>
              <w:bottom w:val="single" w:sz="4" w:space="0" w:color="auto"/>
              <w:right w:val="nil"/>
            </w:tcBorders>
            <w:shd w:val="clear" w:color="000000" w:fill="FFFFFF"/>
            <w:hideMark/>
          </w:tcPr>
          <w:p w14:paraId="782E257C" w14:textId="77777777" w:rsidR="00970ADB" w:rsidRPr="006C077C" w:rsidRDefault="00970ADB" w:rsidP="00D83FBD">
            <w:pP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Total Shifts requested - January</w:t>
            </w:r>
          </w:p>
        </w:tc>
        <w:tc>
          <w:tcPr>
            <w:tcW w:w="1360" w:type="dxa"/>
            <w:tcBorders>
              <w:top w:val="nil"/>
              <w:left w:val="single" w:sz="4" w:space="0" w:color="auto"/>
              <w:bottom w:val="single" w:sz="4" w:space="0" w:color="auto"/>
              <w:right w:val="single" w:sz="4" w:space="0" w:color="auto"/>
            </w:tcBorders>
            <w:shd w:val="clear" w:color="000000" w:fill="FFFFFF"/>
            <w:hideMark/>
          </w:tcPr>
          <w:p w14:paraId="1D61032E"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214</w:t>
            </w:r>
          </w:p>
        </w:tc>
        <w:tc>
          <w:tcPr>
            <w:tcW w:w="1720" w:type="dxa"/>
            <w:tcBorders>
              <w:top w:val="nil"/>
              <w:left w:val="nil"/>
              <w:bottom w:val="single" w:sz="4" w:space="0" w:color="auto"/>
              <w:right w:val="single" w:sz="4" w:space="0" w:color="auto"/>
            </w:tcBorders>
            <w:shd w:val="clear" w:color="000000" w:fill="FFFFFF"/>
            <w:hideMark/>
          </w:tcPr>
          <w:p w14:paraId="2DC3BC60"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284</w:t>
            </w:r>
          </w:p>
        </w:tc>
        <w:tc>
          <w:tcPr>
            <w:tcW w:w="1420" w:type="dxa"/>
            <w:tcBorders>
              <w:top w:val="nil"/>
              <w:left w:val="nil"/>
              <w:bottom w:val="single" w:sz="4" w:space="0" w:color="auto"/>
              <w:right w:val="single" w:sz="4" w:space="0" w:color="auto"/>
            </w:tcBorders>
            <w:shd w:val="clear" w:color="000000" w:fill="FFFFFF"/>
            <w:hideMark/>
          </w:tcPr>
          <w:p w14:paraId="491E7F59"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368</w:t>
            </w:r>
          </w:p>
        </w:tc>
        <w:tc>
          <w:tcPr>
            <w:tcW w:w="1540" w:type="dxa"/>
            <w:tcBorders>
              <w:top w:val="nil"/>
              <w:left w:val="nil"/>
              <w:bottom w:val="single" w:sz="4" w:space="0" w:color="auto"/>
              <w:right w:val="single" w:sz="4" w:space="0" w:color="auto"/>
            </w:tcBorders>
            <w:shd w:val="clear" w:color="000000" w:fill="FFFFFF"/>
            <w:hideMark/>
          </w:tcPr>
          <w:p w14:paraId="32085652"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576</w:t>
            </w:r>
          </w:p>
        </w:tc>
      </w:tr>
      <w:tr w:rsidR="00970ADB" w:rsidRPr="006C077C" w14:paraId="67225CAD" w14:textId="77777777" w:rsidTr="00D83FBD">
        <w:trPr>
          <w:trHeight w:val="255"/>
        </w:trPr>
        <w:tc>
          <w:tcPr>
            <w:tcW w:w="3340" w:type="dxa"/>
            <w:tcBorders>
              <w:top w:val="nil"/>
              <w:left w:val="single" w:sz="4" w:space="0" w:color="auto"/>
              <w:bottom w:val="single" w:sz="4" w:space="0" w:color="auto"/>
              <w:right w:val="nil"/>
            </w:tcBorders>
            <w:shd w:val="clear" w:color="000000" w:fill="FFFFFF"/>
            <w:hideMark/>
          </w:tcPr>
          <w:p w14:paraId="4526B5D4" w14:textId="77777777" w:rsidR="00970ADB" w:rsidRPr="006C077C" w:rsidRDefault="00970ADB" w:rsidP="00D83FBD">
            <w:pP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Total Shifts requested - December</w:t>
            </w:r>
          </w:p>
        </w:tc>
        <w:tc>
          <w:tcPr>
            <w:tcW w:w="1360" w:type="dxa"/>
            <w:tcBorders>
              <w:top w:val="nil"/>
              <w:left w:val="single" w:sz="4" w:space="0" w:color="auto"/>
              <w:bottom w:val="single" w:sz="4" w:space="0" w:color="auto"/>
              <w:right w:val="single" w:sz="4" w:space="0" w:color="auto"/>
            </w:tcBorders>
            <w:shd w:val="clear" w:color="000000" w:fill="FFFFFF"/>
            <w:hideMark/>
          </w:tcPr>
          <w:p w14:paraId="791A63F9"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282</w:t>
            </w:r>
          </w:p>
        </w:tc>
        <w:tc>
          <w:tcPr>
            <w:tcW w:w="1720" w:type="dxa"/>
            <w:tcBorders>
              <w:top w:val="nil"/>
              <w:left w:val="nil"/>
              <w:bottom w:val="single" w:sz="4" w:space="0" w:color="auto"/>
              <w:right w:val="single" w:sz="4" w:space="0" w:color="auto"/>
            </w:tcBorders>
            <w:shd w:val="clear" w:color="000000" w:fill="FFFFFF"/>
            <w:hideMark/>
          </w:tcPr>
          <w:p w14:paraId="047A3F1F"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234</w:t>
            </w:r>
          </w:p>
        </w:tc>
        <w:tc>
          <w:tcPr>
            <w:tcW w:w="1420" w:type="dxa"/>
            <w:tcBorders>
              <w:top w:val="nil"/>
              <w:left w:val="nil"/>
              <w:bottom w:val="single" w:sz="4" w:space="0" w:color="auto"/>
              <w:right w:val="single" w:sz="4" w:space="0" w:color="auto"/>
            </w:tcBorders>
            <w:shd w:val="clear" w:color="000000" w:fill="FFFFFF"/>
            <w:hideMark/>
          </w:tcPr>
          <w:p w14:paraId="60D43EE2"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317</w:t>
            </w:r>
          </w:p>
        </w:tc>
        <w:tc>
          <w:tcPr>
            <w:tcW w:w="1540" w:type="dxa"/>
            <w:tcBorders>
              <w:top w:val="nil"/>
              <w:left w:val="nil"/>
              <w:bottom w:val="single" w:sz="4" w:space="0" w:color="auto"/>
              <w:right w:val="single" w:sz="4" w:space="0" w:color="auto"/>
            </w:tcBorders>
            <w:shd w:val="clear" w:color="000000" w:fill="FFFFFF"/>
            <w:hideMark/>
          </w:tcPr>
          <w:p w14:paraId="497D4DE6"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522</w:t>
            </w:r>
          </w:p>
        </w:tc>
      </w:tr>
      <w:tr w:rsidR="00970ADB" w:rsidRPr="006C077C" w14:paraId="0CDE81CD" w14:textId="77777777" w:rsidTr="00D83FBD">
        <w:trPr>
          <w:trHeight w:val="255"/>
        </w:trPr>
        <w:tc>
          <w:tcPr>
            <w:tcW w:w="3340" w:type="dxa"/>
            <w:tcBorders>
              <w:top w:val="nil"/>
              <w:left w:val="single" w:sz="4" w:space="0" w:color="auto"/>
              <w:bottom w:val="single" w:sz="4" w:space="0" w:color="auto"/>
              <w:right w:val="single" w:sz="4" w:space="0" w:color="auto"/>
            </w:tcBorders>
            <w:shd w:val="clear" w:color="000000" w:fill="D9E1F2"/>
            <w:hideMark/>
          </w:tcPr>
          <w:p w14:paraId="2C4A36CF" w14:textId="77777777" w:rsidR="00970ADB" w:rsidRPr="006C077C" w:rsidRDefault="00970ADB" w:rsidP="00D83FBD">
            <w:pP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Variance</w:t>
            </w:r>
          </w:p>
        </w:tc>
        <w:tc>
          <w:tcPr>
            <w:tcW w:w="1360" w:type="dxa"/>
            <w:tcBorders>
              <w:top w:val="nil"/>
              <w:left w:val="nil"/>
              <w:bottom w:val="single" w:sz="4" w:space="0" w:color="auto"/>
              <w:right w:val="single" w:sz="4" w:space="0" w:color="auto"/>
            </w:tcBorders>
            <w:shd w:val="clear" w:color="000000" w:fill="00B050"/>
            <w:hideMark/>
          </w:tcPr>
          <w:p w14:paraId="3625747F"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-68</w:t>
            </w:r>
          </w:p>
        </w:tc>
        <w:tc>
          <w:tcPr>
            <w:tcW w:w="1720" w:type="dxa"/>
            <w:tcBorders>
              <w:top w:val="nil"/>
              <w:left w:val="nil"/>
              <w:bottom w:val="single" w:sz="4" w:space="0" w:color="auto"/>
              <w:right w:val="single" w:sz="4" w:space="0" w:color="auto"/>
            </w:tcBorders>
            <w:shd w:val="clear" w:color="000000" w:fill="FF0000"/>
            <w:hideMark/>
          </w:tcPr>
          <w:p w14:paraId="55F3090C"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50</w:t>
            </w:r>
          </w:p>
        </w:tc>
        <w:tc>
          <w:tcPr>
            <w:tcW w:w="1420" w:type="dxa"/>
            <w:tcBorders>
              <w:top w:val="nil"/>
              <w:left w:val="nil"/>
              <w:bottom w:val="single" w:sz="4" w:space="0" w:color="auto"/>
              <w:right w:val="single" w:sz="4" w:space="0" w:color="auto"/>
            </w:tcBorders>
            <w:shd w:val="clear" w:color="000000" w:fill="FF0000"/>
            <w:hideMark/>
          </w:tcPr>
          <w:p w14:paraId="67AEF430"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51</w:t>
            </w:r>
          </w:p>
        </w:tc>
        <w:tc>
          <w:tcPr>
            <w:tcW w:w="1540" w:type="dxa"/>
            <w:tcBorders>
              <w:top w:val="nil"/>
              <w:left w:val="nil"/>
              <w:bottom w:val="single" w:sz="4" w:space="0" w:color="auto"/>
              <w:right w:val="single" w:sz="4" w:space="0" w:color="auto"/>
            </w:tcBorders>
            <w:shd w:val="clear" w:color="000000" w:fill="FF0000"/>
            <w:hideMark/>
          </w:tcPr>
          <w:p w14:paraId="3DDAC5AE"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54</w:t>
            </w:r>
          </w:p>
        </w:tc>
      </w:tr>
      <w:tr w:rsidR="00970ADB" w:rsidRPr="006C077C" w14:paraId="16C66F3E" w14:textId="77777777" w:rsidTr="00D83FBD">
        <w:trPr>
          <w:trHeight w:val="255"/>
        </w:trPr>
        <w:tc>
          <w:tcPr>
            <w:tcW w:w="3340" w:type="dxa"/>
            <w:tcBorders>
              <w:top w:val="nil"/>
              <w:left w:val="single" w:sz="4" w:space="0" w:color="auto"/>
              <w:bottom w:val="single" w:sz="4" w:space="0" w:color="auto"/>
              <w:right w:val="nil"/>
            </w:tcBorders>
            <w:shd w:val="clear" w:color="000000" w:fill="FFFFFF"/>
            <w:hideMark/>
          </w:tcPr>
          <w:p w14:paraId="4F2643ED" w14:textId="77777777" w:rsidR="00970ADB" w:rsidRPr="006C077C" w:rsidRDefault="00970ADB" w:rsidP="00D83FBD">
            <w:pP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Number of shifts filled by BANK</w:t>
            </w:r>
          </w:p>
        </w:tc>
        <w:tc>
          <w:tcPr>
            <w:tcW w:w="1360" w:type="dxa"/>
            <w:tcBorders>
              <w:top w:val="nil"/>
              <w:left w:val="single" w:sz="4" w:space="0" w:color="auto"/>
              <w:bottom w:val="single" w:sz="4" w:space="0" w:color="auto"/>
              <w:right w:val="single" w:sz="4" w:space="0" w:color="auto"/>
            </w:tcBorders>
            <w:shd w:val="clear" w:color="000000" w:fill="FFFFFF"/>
            <w:hideMark/>
          </w:tcPr>
          <w:p w14:paraId="0A08CC9E"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81</w:t>
            </w:r>
          </w:p>
        </w:tc>
        <w:tc>
          <w:tcPr>
            <w:tcW w:w="1720" w:type="dxa"/>
            <w:tcBorders>
              <w:top w:val="nil"/>
              <w:left w:val="nil"/>
              <w:bottom w:val="single" w:sz="4" w:space="0" w:color="auto"/>
              <w:right w:val="single" w:sz="4" w:space="0" w:color="auto"/>
            </w:tcBorders>
            <w:shd w:val="clear" w:color="000000" w:fill="FFFFFF"/>
            <w:hideMark/>
          </w:tcPr>
          <w:p w14:paraId="0E9E83FF"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167</w:t>
            </w:r>
          </w:p>
        </w:tc>
        <w:tc>
          <w:tcPr>
            <w:tcW w:w="1420" w:type="dxa"/>
            <w:tcBorders>
              <w:top w:val="nil"/>
              <w:left w:val="nil"/>
              <w:bottom w:val="single" w:sz="4" w:space="0" w:color="auto"/>
              <w:right w:val="single" w:sz="4" w:space="0" w:color="auto"/>
            </w:tcBorders>
            <w:shd w:val="clear" w:color="000000" w:fill="FFFFFF"/>
            <w:hideMark/>
          </w:tcPr>
          <w:p w14:paraId="723A82C2"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140</w:t>
            </w:r>
          </w:p>
        </w:tc>
        <w:tc>
          <w:tcPr>
            <w:tcW w:w="1540" w:type="dxa"/>
            <w:tcBorders>
              <w:top w:val="nil"/>
              <w:left w:val="nil"/>
              <w:bottom w:val="single" w:sz="4" w:space="0" w:color="auto"/>
              <w:right w:val="single" w:sz="4" w:space="0" w:color="auto"/>
            </w:tcBorders>
            <w:shd w:val="clear" w:color="000000" w:fill="FFFFFF"/>
            <w:hideMark/>
          </w:tcPr>
          <w:p w14:paraId="49B7445D"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372</w:t>
            </w:r>
          </w:p>
        </w:tc>
      </w:tr>
      <w:tr w:rsidR="00970ADB" w:rsidRPr="006C077C" w14:paraId="1FDA0F16" w14:textId="77777777" w:rsidTr="00D83FBD">
        <w:trPr>
          <w:trHeight w:val="255"/>
        </w:trPr>
        <w:tc>
          <w:tcPr>
            <w:tcW w:w="3340" w:type="dxa"/>
            <w:tcBorders>
              <w:top w:val="nil"/>
              <w:left w:val="single" w:sz="4" w:space="0" w:color="auto"/>
              <w:bottom w:val="single" w:sz="4" w:space="0" w:color="auto"/>
              <w:right w:val="nil"/>
            </w:tcBorders>
            <w:shd w:val="clear" w:color="000000" w:fill="FFFFFF"/>
            <w:hideMark/>
          </w:tcPr>
          <w:p w14:paraId="55A64DA0" w14:textId="77777777" w:rsidR="00970ADB" w:rsidRPr="006C077C" w:rsidRDefault="00970ADB" w:rsidP="00D83FBD">
            <w:pP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Number of shifts filled by AGENCY</w:t>
            </w:r>
          </w:p>
        </w:tc>
        <w:tc>
          <w:tcPr>
            <w:tcW w:w="1360" w:type="dxa"/>
            <w:tcBorders>
              <w:top w:val="nil"/>
              <w:left w:val="single" w:sz="4" w:space="0" w:color="auto"/>
              <w:bottom w:val="single" w:sz="4" w:space="0" w:color="auto"/>
              <w:right w:val="single" w:sz="4" w:space="0" w:color="auto"/>
            </w:tcBorders>
            <w:shd w:val="clear" w:color="000000" w:fill="FFFFFF"/>
            <w:hideMark/>
          </w:tcPr>
          <w:p w14:paraId="67FCE47D"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116</w:t>
            </w:r>
          </w:p>
        </w:tc>
        <w:tc>
          <w:tcPr>
            <w:tcW w:w="1720" w:type="dxa"/>
            <w:tcBorders>
              <w:top w:val="nil"/>
              <w:left w:val="nil"/>
              <w:bottom w:val="single" w:sz="4" w:space="0" w:color="auto"/>
              <w:right w:val="single" w:sz="4" w:space="0" w:color="auto"/>
            </w:tcBorders>
            <w:shd w:val="clear" w:color="000000" w:fill="FFFFFF"/>
            <w:hideMark/>
          </w:tcPr>
          <w:p w14:paraId="6BD688CB"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86</w:t>
            </w:r>
          </w:p>
        </w:tc>
        <w:tc>
          <w:tcPr>
            <w:tcW w:w="1420" w:type="dxa"/>
            <w:tcBorders>
              <w:top w:val="nil"/>
              <w:left w:val="nil"/>
              <w:bottom w:val="single" w:sz="4" w:space="0" w:color="auto"/>
              <w:right w:val="single" w:sz="4" w:space="0" w:color="auto"/>
            </w:tcBorders>
            <w:shd w:val="clear" w:color="000000" w:fill="FFFFFF"/>
            <w:hideMark/>
          </w:tcPr>
          <w:p w14:paraId="204AB77A"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196</w:t>
            </w:r>
          </w:p>
        </w:tc>
        <w:tc>
          <w:tcPr>
            <w:tcW w:w="1540" w:type="dxa"/>
            <w:tcBorders>
              <w:top w:val="nil"/>
              <w:left w:val="nil"/>
              <w:bottom w:val="single" w:sz="4" w:space="0" w:color="auto"/>
              <w:right w:val="single" w:sz="4" w:space="0" w:color="auto"/>
            </w:tcBorders>
            <w:shd w:val="clear" w:color="000000" w:fill="FFFFFF"/>
            <w:hideMark/>
          </w:tcPr>
          <w:p w14:paraId="6D6D942A"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142</w:t>
            </w:r>
          </w:p>
        </w:tc>
      </w:tr>
      <w:tr w:rsidR="00970ADB" w:rsidRPr="006C077C" w14:paraId="2E612FE3" w14:textId="77777777" w:rsidTr="00D83FBD">
        <w:trPr>
          <w:trHeight w:val="255"/>
        </w:trPr>
        <w:tc>
          <w:tcPr>
            <w:tcW w:w="3340" w:type="dxa"/>
            <w:tcBorders>
              <w:top w:val="nil"/>
              <w:left w:val="single" w:sz="4" w:space="0" w:color="auto"/>
              <w:bottom w:val="single" w:sz="4" w:space="0" w:color="auto"/>
              <w:right w:val="nil"/>
            </w:tcBorders>
            <w:shd w:val="clear" w:color="000000" w:fill="FFFFFF"/>
            <w:hideMark/>
          </w:tcPr>
          <w:p w14:paraId="0B819457" w14:textId="77777777" w:rsidR="00970ADB" w:rsidRPr="006C077C" w:rsidRDefault="00970ADB" w:rsidP="00D83FBD">
            <w:pP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Total filled shifts</w:t>
            </w:r>
          </w:p>
        </w:tc>
        <w:tc>
          <w:tcPr>
            <w:tcW w:w="1360" w:type="dxa"/>
            <w:tcBorders>
              <w:top w:val="nil"/>
              <w:left w:val="single" w:sz="4" w:space="0" w:color="auto"/>
              <w:bottom w:val="single" w:sz="4" w:space="0" w:color="auto"/>
              <w:right w:val="single" w:sz="4" w:space="0" w:color="auto"/>
            </w:tcBorders>
            <w:shd w:val="clear" w:color="000000" w:fill="FFFFFF"/>
            <w:hideMark/>
          </w:tcPr>
          <w:p w14:paraId="05247CD0"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197</w:t>
            </w:r>
          </w:p>
        </w:tc>
        <w:tc>
          <w:tcPr>
            <w:tcW w:w="1720" w:type="dxa"/>
            <w:tcBorders>
              <w:top w:val="nil"/>
              <w:left w:val="nil"/>
              <w:bottom w:val="single" w:sz="4" w:space="0" w:color="auto"/>
              <w:right w:val="single" w:sz="4" w:space="0" w:color="auto"/>
            </w:tcBorders>
            <w:shd w:val="clear" w:color="000000" w:fill="FFFFFF"/>
            <w:hideMark/>
          </w:tcPr>
          <w:p w14:paraId="63D4FBAC"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253</w:t>
            </w:r>
          </w:p>
        </w:tc>
        <w:tc>
          <w:tcPr>
            <w:tcW w:w="1420" w:type="dxa"/>
            <w:tcBorders>
              <w:top w:val="nil"/>
              <w:left w:val="nil"/>
              <w:bottom w:val="single" w:sz="4" w:space="0" w:color="auto"/>
              <w:right w:val="single" w:sz="4" w:space="0" w:color="auto"/>
            </w:tcBorders>
            <w:shd w:val="clear" w:color="000000" w:fill="FFFFFF"/>
            <w:hideMark/>
          </w:tcPr>
          <w:p w14:paraId="7CC7D397"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336</w:t>
            </w:r>
          </w:p>
        </w:tc>
        <w:tc>
          <w:tcPr>
            <w:tcW w:w="1540" w:type="dxa"/>
            <w:tcBorders>
              <w:top w:val="nil"/>
              <w:left w:val="nil"/>
              <w:bottom w:val="single" w:sz="4" w:space="0" w:color="auto"/>
              <w:right w:val="single" w:sz="4" w:space="0" w:color="auto"/>
            </w:tcBorders>
            <w:shd w:val="clear" w:color="000000" w:fill="FFFFFF"/>
            <w:hideMark/>
          </w:tcPr>
          <w:p w14:paraId="190D4D75"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514</w:t>
            </w:r>
          </w:p>
        </w:tc>
      </w:tr>
      <w:tr w:rsidR="00970ADB" w:rsidRPr="006C077C" w14:paraId="07411A68" w14:textId="77777777" w:rsidTr="00D83FBD">
        <w:trPr>
          <w:trHeight w:val="255"/>
        </w:trPr>
        <w:tc>
          <w:tcPr>
            <w:tcW w:w="3340" w:type="dxa"/>
            <w:tcBorders>
              <w:top w:val="nil"/>
              <w:left w:val="single" w:sz="4" w:space="0" w:color="auto"/>
              <w:bottom w:val="single" w:sz="4" w:space="0" w:color="auto"/>
              <w:right w:val="nil"/>
            </w:tcBorders>
            <w:shd w:val="clear" w:color="000000" w:fill="D9E1F2"/>
            <w:hideMark/>
          </w:tcPr>
          <w:p w14:paraId="6176DBA6" w14:textId="77777777" w:rsidR="00970ADB" w:rsidRPr="006C077C" w:rsidRDefault="00970ADB" w:rsidP="00D83FBD">
            <w:pP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 filled by BANK</w:t>
            </w:r>
          </w:p>
        </w:tc>
        <w:tc>
          <w:tcPr>
            <w:tcW w:w="1360" w:type="dxa"/>
            <w:tcBorders>
              <w:top w:val="nil"/>
              <w:left w:val="single" w:sz="4" w:space="0" w:color="auto"/>
              <w:bottom w:val="single" w:sz="4" w:space="0" w:color="auto"/>
              <w:right w:val="single" w:sz="4" w:space="0" w:color="auto"/>
            </w:tcBorders>
            <w:shd w:val="clear" w:color="000000" w:fill="D9E1F2"/>
            <w:hideMark/>
          </w:tcPr>
          <w:p w14:paraId="27D55462"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38%</w:t>
            </w:r>
          </w:p>
        </w:tc>
        <w:tc>
          <w:tcPr>
            <w:tcW w:w="1720" w:type="dxa"/>
            <w:tcBorders>
              <w:top w:val="nil"/>
              <w:left w:val="nil"/>
              <w:bottom w:val="single" w:sz="4" w:space="0" w:color="auto"/>
              <w:right w:val="single" w:sz="4" w:space="0" w:color="auto"/>
            </w:tcBorders>
            <w:shd w:val="clear" w:color="000000" w:fill="D9E1F2"/>
            <w:hideMark/>
          </w:tcPr>
          <w:p w14:paraId="3E130EB7"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59%</w:t>
            </w:r>
          </w:p>
        </w:tc>
        <w:tc>
          <w:tcPr>
            <w:tcW w:w="1420" w:type="dxa"/>
            <w:tcBorders>
              <w:top w:val="nil"/>
              <w:left w:val="nil"/>
              <w:bottom w:val="single" w:sz="4" w:space="0" w:color="auto"/>
              <w:right w:val="single" w:sz="4" w:space="0" w:color="auto"/>
            </w:tcBorders>
            <w:shd w:val="clear" w:color="000000" w:fill="D9E1F2"/>
            <w:hideMark/>
          </w:tcPr>
          <w:p w14:paraId="7C285785"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38%</w:t>
            </w:r>
          </w:p>
        </w:tc>
        <w:tc>
          <w:tcPr>
            <w:tcW w:w="1540" w:type="dxa"/>
            <w:tcBorders>
              <w:top w:val="nil"/>
              <w:left w:val="nil"/>
              <w:bottom w:val="single" w:sz="4" w:space="0" w:color="auto"/>
              <w:right w:val="single" w:sz="4" w:space="0" w:color="auto"/>
            </w:tcBorders>
            <w:shd w:val="clear" w:color="000000" w:fill="D9E1F2"/>
            <w:hideMark/>
          </w:tcPr>
          <w:p w14:paraId="32B28FBD"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65%</w:t>
            </w:r>
          </w:p>
        </w:tc>
      </w:tr>
      <w:tr w:rsidR="00970ADB" w:rsidRPr="006C077C" w14:paraId="76C6F11C" w14:textId="77777777" w:rsidTr="00D83FBD">
        <w:trPr>
          <w:trHeight w:val="255"/>
        </w:trPr>
        <w:tc>
          <w:tcPr>
            <w:tcW w:w="3340" w:type="dxa"/>
            <w:tcBorders>
              <w:top w:val="nil"/>
              <w:left w:val="single" w:sz="4" w:space="0" w:color="auto"/>
              <w:bottom w:val="single" w:sz="4" w:space="0" w:color="auto"/>
              <w:right w:val="nil"/>
            </w:tcBorders>
            <w:shd w:val="clear" w:color="000000" w:fill="D9E1F2"/>
            <w:hideMark/>
          </w:tcPr>
          <w:p w14:paraId="679ECBF7" w14:textId="77777777" w:rsidR="00970ADB" w:rsidRPr="006C077C" w:rsidRDefault="00970ADB" w:rsidP="00D83FBD">
            <w:pP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 filled by Agency</w:t>
            </w:r>
          </w:p>
        </w:tc>
        <w:tc>
          <w:tcPr>
            <w:tcW w:w="1360" w:type="dxa"/>
            <w:tcBorders>
              <w:top w:val="nil"/>
              <w:left w:val="single" w:sz="4" w:space="0" w:color="auto"/>
              <w:bottom w:val="single" w:sz="4" w:space="0" w:color="auto"/>
              <w:right w:val="single" w:sz="4" w:space="0" w:color="auto"/>
            </w:tcBorders>
            <w:shd w:val="clear" w:color="000000" w:fill="D9E1F2"/>
            <w:hideMark/>
          </w:tcPr>
          <w:p w14:paraId="5203A7CF"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54%</w:t>
            </w:r>
          </w:p>
        </w:tc>
        <w:tc>
          <w:tcPr>
            <w:tcW w:w="1720" w:type="dxa"/>
            <w:tcBorders>
              <w:top w:val="nil"/>
              <w:left w:val="nil"/>
              <w:bottom w:val="single" w:sz="4" w:space="0" w:color="auto"/>
              <w:right w:val="single" w:sz="4" w:space="0" w:color="auto"/>
            </w:tcBorders>
            <w:shd w:val="clear" w:color="000000" w:fill="D9E1F2"/>
            <w:hideMark/>
          </w:tcPr>
          <w:p w14:paraId="71498B4F"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30%</w:t>
            </w:r>
          </w:p>
        </w:tc>
        <w:tc>
          <w:tcPr>
            <w:tcW w:w="1420" w:type="dxa"/>
            <w:tcBorders>
              <w:top w:val="nil"/>
              <w:left w:val="nil"/>
              <w:bottom w:val="single" w:sz="4" w:space="0" w:color="auto"/>
              <w:right w:val="single" w:sz="4" w:space="0" w:color="auto"/>
            </w:tcBorders>
            <w:shd w:val="clear" w:color="000000" w:fill="D9E1F2"/>
            <w:hideMark/>
          </w:tcPr>
          <w:p w14:paraId="2D72511C"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53%</w:t>
            </w:r>
          </w:p>
        </w:tc>
        <w:tc>
          <w:tcPr>
            <w:tcW w:w="1540" w:type="dxa"/>
            <w:tcBorders>
              <w:top w:val="nil"/>
              <w:left w:val="nil"/>
              <w:bottom w:val="single" w:sz="4" w:space="0" w:color="auto"/>
              <w:right w:val="single" w:sz="4" w:space="0" w:color="auto"/>
            </w:tcBorders>
            <w:shd w:val="clear" w:color="000000" w:fill="D9E1F2"/>
            <w:hideMark/>
          </w:tcPr>
          <w:p w14:paraId="159E58F2"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25%</w:t>
            </w:r>
          </w:p>
        </w:tc>
      </w:tr>
      <w:tr w:rsidR="00970ADB" w:rsidRPr="006C077C" w14:paraId="0C33C3F0" w14:textId="77777777" w:rsidTr="00D83FBD">
        <w:trPr>
          <w:trHeight w:val="255"/>
        </w:trPr>
        <w:tc>
          <w:tcPr>
            <w:tcW w:w="3340" w:type="dxa"/>
            <w:tcBorders>
              <w:top w:val="nil"/>
              <w:left w:val="single" w:sz="4" w:space="0" w:color="auto"/>
              <w:bottom w:val="single" w:sz="4" w:space="0" w:color="auto"/>
              <w:right w:val="nil"/>
            </w:tcBorders>
            <w:shd w:val="clear" w:color="000000" w:fill="FFFFFF"/>
            <w:hideMark/>
          </w:tcPr>
          <w:p w14:paraId="491CBE06" w14:textId="77777777" w:rsidR="00970ADB" w:rsidRPr="006C077C" w:rsidRDefault="00970ADB" w:rsidP="00D83FBD">
            <w:pP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Unfilled shifts</w:t>
            </w:r>
          </w:p>
        </w:tc>
        <w:tc>
          <w:tcPr>
            <w:tcW w:w="1360" w:type="dxa"/>
            <w:tcBorders>
              <w:top w:val="nil"/>
              <w:left w:val="single" w:sz="4" w:space="0" w:color="auto"/>
              <w:bottom w:val="single" w:sz="4" w:space="0" w:color="auto"/>
              <w:right w:val="single" w:sz="4" w:space="0" w:color="auto"/>
            </w:tcBorders>
            <w:shd w:val="clear" w:color="000000" w:fill="FFFFFF"/>
            <w:hideMark/>
          </w:tcPr>
          <w:p w14:paraId="6EB2D9F2"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17</w:t>
            </w:r>
          </w:p>
        </w:tc>
        <w:tc>
          <w:tcPr>
            <w:tcW w:w="1720" w:type="dxa"/>
            <w:tcBorders>
              <w:top w:val="nil"/>
              <w:left w:val="nil"/>
              <w:bottom w:val="single" w:sz="4" w:space="0" w:color="auto"/>
              <w:right w:val="single" w:sz="4" w:space="0" w:color="auto"/>
            </w:tcBorders>
            <w:shd w:val="clear" w:color="000000" w:fill="FFFFFF"/>
            <w:hideMark/>
          </w:tcPr>
          <w:p w14:paraId="5E601D16"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31</w:t>
            </w:r>
          </w:p>
        </w:tc>
        <w:tc>
          <w:tcPr>
            <w:tcW w:w="1420" w:type="dxa"/>
            <w:tcBorders>
              <w:top w:val="nil"/>
              <w:left w:val="nil"/>
              <w:bottom w:val="single" w:sz="4" w:space="0" w:color="auto"/>
              <w:right w:val="single" w:sz="4" w:space="0" w:color="auto"/>
            </w:tcBorders>
            <w:shd w:val="clear" w:color="000000" w:fill="FFFFFF"/>
            <w:hideMark/>
          </w:tcPr>
          <w:p w14:paraId="2848BEB8"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32</w:t>
            </w:r>
          </w:p>
        </w:tc>
        <w:tc>
          <w:tcPr>
            <w:tcW w:w="1540" w:type="dxa"/>
            <w:tcBorders>
              <w:top w:val="nil"/>
              <w:left w:val="nil"/>
              <w:bottom w:val="single" w:sz="4" w:space="0" w:color="auto"/>
              <w:right w:val="single" w:sz="4" w:space="0" w:color="auto"/>
            </w:tcBorders>
            <w:shd w:val="clear" w:color="000000" w:fill="FFFFFF"/>
            <w:hideMark/>
          </w:tcPr>
          <w:p w14:paraId="09C957A3"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62</w:t>
            </w:r>
          </w:p>
        </w:tc>
      </w:tr>
      <w:tr w:rsidR="00970ADB" w:rsidRPr="006C077C" w14:paraId="33CC914E" w14:textId="77777777" w:rsidTr="00D83FBD">
        <w:trPr>
          <w:trHeight w:val="255"/>
        </w:trPr>
        <w:tc>
          <w:tcPr>
            <w:tcW w:w="3340" w:type="dxa"/>
            <w:tcBorders>
              <w:top w:val="nil"/>
              <w:left w:val="single" w:sz="4" w:space="0" w:color="auto"/>
              <w:bottom w:val="single" w:sz="4" w:space="0" w:color="auto"/>
              <w:right w:val="nil"/>
            </w:tcBorders>
            <w:shd w:val="clear" w:color="000000" w:fill="D9E1F2"/>
            <w:hideMark/>
          </w:tcPr>
          <w:p w14:paraId="38F078BF" w14:textId="77777777" w:rsidR="00970ADB" w:rsidRPr="006C077C" w:rsidRDefault="00970ADB" w:rsidP="00D83FBD">
            <w:pP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 of requests unfilled</w:t>
            </w:r>
          </w:p>
        </w:tc>
        <w:tc>
          <w:tcPr>
            <w:tcW w:w="1360" w:type="dxa"/>
            <w:tcBorders>
              <w:top w:val="nil"/>
              <w:left w:val="single" w:sz="4" w:space="0" w:color="auto"/>
              <w:bottom w:val="single" w:sz="4" w:space="0" w:color="auto"/>
              <w:right w:val="single" w:sz="4" w:space="0" w:color="auto"/>
            </w:tcBorders>
            <w:shd w:val="clear" w:color="000000" w:fill="D9E1F2"/>
            <w:hideMark/>
          </w:tcPr>
          <w:p w14:paraId="7C5517D1"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8%</w:t>
            </w:r>
          </w:p>
        </w:tc>
        <w:tc>
          <w:tcPr>
            <w:tcW w:w="1720" w:type="dxa"/>
            <w:tcBorders>
              <w:top w:val="nil"/>
              <w:left w:val="nil"/>
              <w:bottom w:val="single" w:sz="4" w:space="0" w:color="auto"/>
              <w:right w:val="single" w:sz="4" w:space="0" w:color="auto"/>
            </w:tcBorders>
            <w:shd w:val="clear" w:color="000000" w:fill="D9E1F2"/>
            <w:hideMark/>
          </w:tcPr>
          <w:p w14:paraId="677FA45C"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11%</w:t>
            </w:r>
          </w:p>
        </w:tc>
        <w:tc>
          <w:tcPr>
            <w:tcW w:w="1420" w:type="dxa"/>
            <w:tcBorders>
              <w:top w:val="nil"/>
              <w:left w:val="nil"/>
              <w:bottom w:val="single" w:sz="4" w:space="0" w:color="auto"/>
              <w:right w:val="single" w:sz="4" w:space="0" w:color="auto"/>
            </w:tcBorders>
            <w:shd w:val="clear" w:color="000000" w:fill="D9E1F2"/>
            <w:hideMark/>
          </w:tcPr>
          <w:p w14:paraId="26D14BF1"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9%</w:t>
            </w:r>
          </w:p>
        </w:tc>
        <w:tc>
          <w:tcPr>
            <w:tcW w:w="1540" w:type="dxa"/>
            <w:tcBorders>
              <w:top w:val="nil"/>
              <w:left w:val="nil"/>
              <w:bottom w:val="single" w:sz="4" w:space="0" w:color="auto"/>
              <w:right w:val="single" w:sz="4" w:space="0" w:color="auto"/>
            </w:tcBorders>
            <w:shd w:val="clear" w:color="000000" w:fill="D9E1F2"/>
            <w:hideMark/>
          </w:tcPr>
          <w:p w14:paraId="465B3351" w14:textId="77777777" w:rsidR="00970ADB" w:rsidRPr="006C077C" w:rsidRDefault="00970ADB" w:rsidP="00D83FBD">
            <w:pPr>
              <w:jc w:val="center"/>
              <w:rPr>
                <w:rFonts w:ascii="Calibri" w:eastAsia="Times New Roman" w:hAnsi="Calibri" w:cs="Calibri"/>
                <w:color w:val="000000"/>
                <w:sz w:val="20"/>
                <w:szCs w:val="20"/>
                <w:lang w:eastAsia="en-GB"/>
              </w:rPr>
            </w:pPr>
            <w:r w:rsidRPr="006C077C">
              <w:rPr>
                <w:rFonts w:ascii="Calibri" w:eastAsia="Times New Roman" w:hAnsi="Calibri" w:cs="Calibri"/>
                <w:color w:val="000000"/>
                <w:sz w:val="20"/>
                <w:szCs w:val="20"/>
                <w:lang w:eastAsia="en-GB"/>
              </w:rPr>
              <w:t>11%</w:t>
            </w:r>
          </w:p>
        </w:tc>
      </w:tr>
    </w:tbl>
    <w:p w14:paraId="09A06CD7" w14:textId="77777777" w:rsidR="007A2996" w:rsidRDefault="007A2996" w:rsidP="007A2996">
      <w:pPr>
        <w:pStyle w:val="BodyText"/>
        <w:rPr>
          <w:rFonts w:asciiTheme="minorHAnsi" w:hAnsiTheme="minorHAnsi" w:cstheme="minorHAnsi"/>
        </w:rPr>
      </w:pPr>
    </w:p>
    <w:p w14:paraId="3AEA0F91" w14:textId="77777777" w:rsidR="007A2996" w:rsidRDefault="007A2996" w:rsidP="007A2996">
      <w:pPr>
        <w:pStyle w:val="BodyText"/>
        <w:rPr>
          <w:rFonts w:asciiTheme="minorHAnsi" w:hAnsiTheme="minorHAnsi" w:cstheme="minorHAnsi"/>
        </w:rPr>
      </w:pPr>
    </w:p>
    <w:p w14:paraId="3D91BCE3" w14:textId="0A4D30E8" w:rsidR="00B933B2" w:rsidRDefault="007A2996" w:rsidP="007A2996">
      <w:pPr>
        <w:pStyle w:val="BodyText"/>
        <w:rPr>
          <w:rFonts w:asciiTheme="minorHAnsi" w:hAnsiTheme="minorHAnsi" w:cstheme="minorHAnsi"/>
        </w:rPr>
      </w:pPr>
      <w:r>
        <w:rPr>
          <w:rFonts w:asciiTheme="minorHAnsi" w:hAnsiTheme="minorHAnsi" w:cstheme="minorHAnsi"/>
        </w:rPr>
        <w:t>.7</w:t>
      </w:r>
      <w:r>
        <w:rPr>
          <w:rFonts w:asciiTheme="minorHAnsi" w:hAnsiTheme="minorHAnsi" w:cstheme="minorHAnsi"/>
        </w:rPr>
        <w:tab/>
      </w:r>
      <w:r w:rsidR="0083326D" w:rsidRPr="005D69AB">
        <w:rPr>
          <w:rFonts w:asciiTheme="minorHAnsi" w:hAnsiTheme="minorHAnsi" w:cstheme="minorHAnsi"/>
        </w:rPr>
        <w:t>Professional Recruitment and Retention Updates:</w:t>
      </w:r>
    </w:p>
    <w:p w14:paraId="5EE48053" w14:textId="77777777" w:rsidR="005D69AB" w:rsidRPr="005D69AB" w:rsidRDefault="005D69AB" w:rsidP="005D69AB"/>
    <w:p w14:paraId="219C3B5D" w14:textId="537D2BE0" w:rsidR="002B4318" w:rsidRPr="005D69AB" w:rsidRDefault="002513D5" w:rsidP="007A2996">
      <w:pPr>
        <w:pStyle w:val="Heading2"/>
        <w:rPr>
          <w:rFonts w:asciiTheme="minorHAnsi" w:hAnsiTheme="minorHAnsi" w:cstheme="minorHAnsi"/>
          <w:sz w:val="22"/>
          <w:szCs w:val="22"/>
        </w:rPr>
      </w:pPr>
      <w:r w:rsidRPr="005D69AB">
        <w:rPr>
          <w:rFonts w:asciiTheme="minorHAnsi" w:hAnsiTheme="minorHAnsi" w:cstheme="minorHAnsi"/>
          <w:sz w:val="22"/>
          <w:szCs w:val="22"/>
        </w:rPr>
        <w:t>R</w:t>
      </w:r>
      <w:r w:rsidR="008E64CF" w:rsidRPr="005D69AB">
        <w:rPr>
          <w:rFonts w:asciiTheme="minorHAnsi" w:hAnsiTheme="minorHAnsi" w:cstheme="minorHAnsi"/>
          <w:sz w:val="22"/>
          <w:szCs w:val="22"/>
        </w:rPr>
        <w:t xml:space="preserve">egistered </w:t>
      </w:r>
      <w:r w:rsidRPr="005D69AB">
        <w:rPr>
          <w:rFonts w:asciiTheme="minorHAnsi" w:hAnsiTheme="minorHAnsi" w:cstheme="minorHAnsi"/>
          <w:sz w:val="22"/>
          <w:szCs w:val="22"/>
        </w:rPr>
        <w:t>N</w:t>
      </w:r>
      <w:r w:rsidR="008E64CF" w:rsidRPr="005D69AB">
        <w:rPr>
          <w:rFonts w:asciiTheme="minorHAnsi" w:hAnsiTheme="minorHAnsi" w:cstheme="minorHAnsi"/>
          <w:sz w:val="22"/>
          <w:szCs w:val="22"/>
        </w:rPr>
        <w:t>urses</w:t>
      </w:r>
    </w:p>
    <w:p w14:paraId="04091896" w14:textId="77777777" w:rsidR="004F3DB6" w:rsidRPr="005D69AB" w:rsidRDefault="004F3DB6" w:rsidP="004F3DB6">
      <w:pPr>
        <w:widowControl w:val="0"/>
        <w:tabs>
          <w:tab w:val="left" w:pos="1043"/>
        </w:tabs>
        <w:autoSpaceDE w:val="0"/>
        <w:autoSpaceDN w:val="0"/>
        <w:spacing w:before="0"/>
        <w:rPr>
          <w:rFonts w:asciiTheme="minorHAnsi" w:hAnsiTheme="minorHAnsi" w:cstheme="minorHAnsi"/>
          <w:b/>
        </w:rPr>
      </w:pPr>
    </w:p>
    <w:p w14:paraId="10CA71B0" w14:textId="06AB52CA" w:rsidR="008E64CF" w:rsidRPr="005D69AB" w:rsidRDefault="000C36FD" w:rsidP="001B7099">
      <w:pPr>
        <w:pStyle w:val="BodyText"/>
        <w:rPr>
          <w:rFonts w:asciiTheme="minorHAnsi" w:hAnsiTheme="minorHAnsi" w:cstheme="minorHAnsi"/>
        </w:rPr>
      </w:pPr>
      <w:r w:rsidRPr="005D69AB">
        <w:rPr>
          <w:rFonts w:asciiTheme="minorHAnsi" w:hAnsiTheme="minorHAnsi" w:cstheme="minorHAnsi"/>
        </w:rPr>
        <w:t>Vacancies</w:t>
      </w:r>
      <w:r w:rsidR="008E64CF" w:rsidRPr="005D69AB">
        <w:rPr>
          <w:rFonts w:asciiTheme="minorHAnsi" w:hAnsiTheme="minorHAnsi" w:cstheme="minorHAnsi"/>
        </w:rPr>
        <w:t xml:space="preserve"> and </w:t>
      </w:r>
      <w:r w:rsidR="003B08E9" w:rsidRPr="005D69AB">
        <w:rPr>
          <w:rFonts w:asciiTheme="minorHAnsi" w:hAnsiTheme="minorHAnsi" w:cstheme="minorHAnsi"/>
        </w:rPr>
        <w:t>turnover</w:t>
      </w:r>
      <w:r w:rsidRPr="005D69AB">
        <w:rPr>
          <w:rFonts w:asciiTheme="minorHAnsi" w:hAnsiTheme="minorHAnsi" w:cstheme="minorHAnsi"/>
        </w:rPr>
        <w:t xml:space="preserve"> </w:t>
      </w:r>
      <w:r w:rsidR="008E64CF" w:rsidRPr="005D69AB">
        <w:rPr>
          <w:rFonts w:asciiTheme="minorHAnsi" w:hAnsiTheme="minorHAnsi" w:cstheme="minorHAnsi"/>
        </w:rPr>
        <w:t xml:space="preserve">are both of registered nurses (RN) are increasing with </w:t>
      </w:r>
      <w:r w:rsidR="007A2996">
        <w:rPr>
          <w:rFonts w:asciiTheme="minorHAnsi" w:hAnsiTheme="minorHAnsi" w:cstheme="minorHAnsi"/>
        </w:rPr>
        <w:t xml:space="preserve">51.08 </w:t>
      </w:r>
      <w:r w:rsidR="00002BDF">
        <w:rPr>
          <w:rFonts w:asciiTheme="minorHAnsi" w:hAnsiTheme="minorHAnsi" w:cstheme="minorHAnsi"/>
        </w:rPr>
        <w:t>FTE</w:t>
      </w:r>
      <w:r w:rsidR="008E64CF" w:rsidRPr="005D69AB">
        <w:rPr>
          <w:rFonts w:asciiTheme="minorHAnsi" w:hAnsiTheme="minorHAnsi" w:cstheme="minorHAnsi"/>
        </w:rPr>
        <w:t xml:space="preserve"> vacancies </w:t>
      </w:r>
      <w:r w:rsidR="007A2996">
        <w:rPr>
          <w:rFonts w:asciiTheme="minorHAnsi" w:hAnsiTheme="minorHAnsi" w:cstheme="minorHAnsi"/>
        </w:rPr>
        <w:t xml:space="preserve">and turnover at 14.55% </w:t>
      </w:r>
      <w:r w:rsidR="008E64CF" w:rsidRPr="005D69AB">
        <w:rPr>
          <w:rFonts w:asciiTheme="minorHAnsi" w:hAnsiTheme="minorHAnsi" w:cstheme="minorHAnsi"/>
        </w:rPr>
        <w:t>across the organisation</w:t>
      </w:r>
      <w:r w:rsidR="00ED778B" w:rsidRPr="005D69AB">
        <w:rPr>
          <w:rFonts w:asciiTheme="minorHAnsi" w:hAnsiTheme="minorHAnsi" w:cstheme="minorHAnsi"/>
        </w:rPr>
        <w:t xml:space="preserve"> creating a constant review of </w:t>
      </w:r>
      <w:r w:rsidR="008E64CF" w:rsidRPr="005D69AB">
        <w:rPr>
          <w:rFonts w:asciiTheme="minorHAnsi" w:hAnsiTheme="minorHAnsi" w:cstheme="minorHAnsi"/>
        </w:rPr>
        <w:t xml:space="preserve">safer staffing requirements and nurse patient ratios. </w:t>
      </w:r>
      <w:r w:rsidR="00792A8C" w:rsidRPr="005D69AB">
        <w:rPr>
          <w:rFonts w:asciiTheme="minorHAnsi" w:hAnsiTheme="minorHAnsi" w:cstheme="minorHAnsi"/>
        </w:rPr>
        <w:t xml:space="preserve">The </w:t>
      </w:r>
      <w:r w:rsidR="008E64CF" w:rsidRPr="005D69AB">
        <w:rPr>
          <w:rFonts w:asciiTheme="minorHAnsi" w:hAnsiTheme="minorHAnsi" w:cstheme="minorHAnsi"/>
        </w:rPr>
        <w:t xml:space="preserve">current fill rates are above target, this is being mitigated by </w:t>
      </w:r>
      <w:r w:rsidR="00792A8C" w:rsidRPr="005D69AB">
        <w:rPr>
          <w:rFonts w:asciiTheme="minorHAnsi" w:hAnsiTheme="minorHAnsi" w:cstheme="minorHAnsi"/>
        </w:rPr>
        <w:t xml:space="preserve">extensive </w:t>
      </w:r>
      <w:r w:rsidR="008E64CF" w:rsidRPr="005D69AB">
        <w:rPr>
          <w:rFonts w:asciiTheme="minorHAnsi" w:hAnsiTheme="minorHAnsi" w:cstheme="minorHAnsi"/>
        </w:rPr>
        <w:t>use of bank and agency staffing</w:t>
      </w:r>
      <w:r w:rsidR="00DA7CAC" w:rsidRPr="005D69AB">
        <w:rPr>
          <w:rFonts w:asciiTheme="minorHAnsi" w:hAnsiTheme="minorHAnsi" w:cstheme="minorHAnsi"/>
        </w:rPr>
        <w:t xml:space="preserve"> and internal staff movements</w:t>
      </w:r>
      <w:r w:rsidR="005D69AB" w:rsidRPr="005D69AB">
        <w:rPr>
          <w:rFonts w:asciiTheme="minorHAnsi" w:hAnsiTheme="minorHAnsi" w:cstheme="minorHAnsi"/>
        </w:rPr>
        <w:t>.</w:t>
      </w:r>
    </w:p>
    <w:p w14:paraId="011CD681" w14:textId="77777777" w:rsidR="00F55BEC" w:rsidRPr="005D69AB" w:rsidRDefault="00F55BEC" w:rsidP="001B7099">
      <w:pPr>
        <w:pStyle w:val="BodyText"/>
        <w:rPr>
          <w:rFonts w:asciiTheme="minorHAnsi" w:hAnsiTheme="minorHAnsi" w:cstheme="minorHAnsi"/>
        </w:rPr>
      </w:pPr>
    </w:p>
    <w:p w14:paraId="72ADB70F" w14:textId="4AF6C936" w:rsidR="00F55BEC" w:rsidRPr="00D22A57" w:rsidRDefault="00F55BEC" w:rsidP="00F55BEC">
      <w:pPr>
        <w:pStyle w:val="BodyText"/>
        <w:rPr>
          <w:rFonts w:asciiTheme="minorHAnsi" w:hAnsiTheme="minorHAnsi" w:cstheme="minorHAnsi"/>
        </w:rPr>
      </w:pPr>
      <w:r w:rsidRPr="00D22A57">
        <w:rPr>
          <w:rFonts w:asciiTheme="minorHAnsi" w:hAnsiTheme="minorHAnsi" w:cstheme="minorHAnsi"/>
        </w:rPr>
        <w:t xml:space="preserve">RN </w:t>
      </w:r>
      <w:proofErr w:type="gramStart"/>
      <w:r w:rsidRPr="00D22A57">
        <w:rPr>
          <w:rFonts w:asciiTheme="minorHAnsi" w:hAnsiTheme="minorHAnsi" w:cstheme="minorHAnsi"/>
        </w:rPr>
        <w:t>agency</w:t>
      </w:r>
      <w:proofErr w:type="gramEnd"/>
      <w:r w:rsidRPr="00D22A57">
        <w:rPr>
          <w:rFonts w:asciiTheme="minorHAnsi" w:hAnsiTheme="minorHAnsi" w:cstheme="minorHAnsi"/>
        </w:rPr>
        <w:t xml:space="preserve"> spend is increasing in line with increased RN vacancy and sickness absence above target levels. HC</w:t>
      </w:r>
      <w:r w:rsidR="00297587" w:rsidRPr="00D22A57">
        <w:rPr>
          <w:rFonts w:asciiTheme="minorHAnsi" w:hAnsiTheme="minorHAnsi" w:cstheme="minorHAnsi"/>
        </w:rPr>
        <w:t>A</w:t>
      </w:r>
      <w:r w:rsidRPr="00D22A57">
        <w:rPr>
          <w:rFonts w:asciiTheme="minorHAnsi" w:hAnsiTheme="minorHAnsi" w:cstheme="minorHAnsi"/>
        </w:rPr>
        <w:t xml:space="preserve"> agency spend </w:t>
      </w:r>
      <w:r w:rsidR="00297587" w:rsidRPr="00D22A57">
        <w:rPr>
          <w:rFonts w:asciiTheme="minorHAnsi" w:hAnsiTheme="minorHAnsi" w:cstheme="minorHAnsi"/>
        </w:rPr>
        <w:t xml:space="preserve">is </w:t>
      </w:r>
      <w:r w:rsidR="00D22A57" w:rsidRPr="00D22A57">
        <w:rPr>
          <w:rFonts w:asciiTheme="minorHAnsi" w:hAnsiTheme="minorHAnsi" w:cstheme="minorHAnsi"/>
        </w:rPr>
        <w:t xml:space="preserve">also </w:t>
      </w:r>
      <w:proofErr w:type="gramStart"/>
      <w:r w:rsidR="00D22A57" w:rsidRPr="00D22A57">
        <w:rPr>
          <w:rFonts w:asciiTheme="minorHAnsi" w:hAnsiTheme="minorHAnsi" w:cstheme="minorHAnsi"/>
        </w:rPr>
        <w:t xml:space="preserve">increasing </w:t>
      </w:r>
      <w:r w:rsidR="00297587" w:rsidRPr="00D22A57">
        <w:rPr>
          <w:rFonts w:asciiTheme="minorHAnsi" w:hAnsiTheme="minorHAnsi" w:cstheme="minorHAnsi"/>
        </w:rPr>
        <w:t>,</w:t>
      </w:r>
      <w:proofErr w:type="gramEnd"/>
      <w:r w:rsidR="00297587" w:rsidRPr="00D22A57">
        <w:rPr>
          <w:rFonts w:asciiTheme="minorHAnsi" w:hAnsiTheme="minorHAnsi" w:cstheme="minorHAnsi"/>
        </w:rPr>
        <w:t xml:space="preserve"> </w:t>
      </w:r>
      <w:r w:rsidRPr="00D22A57">
        <w:rPr>
          <w:rFonts w:asciiTheme="minorHAnsi" w:hAnsiTheme="minorHAnsi" w:cstheme="minorHAnsi"/>
        </w:rPr>
        <w:t>the aim is that this will reduce with the reducing HCSW vacancies</w:t>
      </w:r>
      <w:r w:rsidR="005D69AB" w:rsidRPr="00D22A57">
        <w:rPr>
          <w:rFonts w:asciiTheme="minorHAnsi" w:hAnsiTheme="minorHAnsi" w:cstheme="minorHAnsi"/>
        </w:rPr>
        <w:t>.</w:t>
      </w:r>
    </w:p>
    <w:p w14:paraId="247B4695" w14:textId="77777777" w:rsidR="00F55BEC" w:rsidRPr="00D22A57" w:rsidRDefault="00F55BEC" w:rsidP="001C4C95">
      <w:pPr>
        <w:pStyle w:val="BodyText"/>
        <w:rPr>
          <w:rFonts w:asciiTheme="minorHAnsi" w:hAnsiTheme="minorHAnsi" w:cstheme="minorHAnsi"/>
          <w:b/>
        </w:rPr>
      </w:pPr>
    </w:p>
    <w:p w14:paraId="5AE6BF29" w14:textId="0B622A0F" w:rsidR="00F55BEC" w:rsidRDefault="000E7012" w:rsidP="001C4C95">
      <w:pPr>
        <w:pStyle w:val="BodyText"/>
        <w:rPr>
          <w:rFonts w:asciiTheme="minorHAnsi" w:hAnsiTheme="minorHAnsi" w:cstheme="minorHAnsi"/>
        </w:rPr>
      </w:pPr>
      <w:r w:rsidRPr="00D22A57">
        <w:rPr>
          <w:rFonts w:asciiTheme="minorHAnsi" w:hAnsiTheme="minorHAnsi" w:cstheme="minorHAnsi"/>
        </w:rPr>
        <w:lastRenderedPageBreak/>
        <w:t>Where required</w:t>
      </w:r>
      <w:r w:rsidRPr="005D69AB">
        <w:rPr>
          <w:rFonts w:asciiTheme="minorHAnsi" w:hAnsiTheme="minorHAnsi" w:cstheme="minorHAnsi"/>
        </w:rPr>
        <w:t>,</w:t>
      </w:r>
      <w:r w:rsidR="000C5457" w:rsidRPr="005D69AB">
        <w:rPr>
          <w:rFonts w:asciiTheme="minorHAnsi" w:hAnsiTheme="minorHAnsi" w:cstheme="minorHAnsi"/>
        </w:rPr>
        <w:t xml:space="preserve"> b</w:t>
      </w:r>
      <w:r w:rsidR="00F55BEC" w:rsidRPr="005D69AB">
        <w:rPr>
          <w:rFonts w:asciiTheme="minorHAnsi" w:hAnsiTheme="minorHAnsi" w:cstheme="minorHAnsi"/>
        </w:rPr>
        <w:t>lock booking of on-framework agency staff where there are known vacancies to ensure consistency and continuity</w:t>
      </w:r>
      <w:r w:rsidR="000C5457" w:rsidRPr="005D69AB">
        <w:rPr>
          <w:rFonts w:asciiTheme="minorHAnsi" w:hAnsiTheme="minorHAnsi" w:cstheme="minorHAnsi"/>
        </w:rPr>
        <w:t xml:space="preserve"> </w:t>
      </w:r>
      <w:r w:rsidRPr="005D69AB">
        <w:rPr>
          <w:rFonts w:asciiTheme="minorHAnsi" w:hAnsiTheme="minorHAnsi" w:cstheme="minorHAnsi"/>
        </w:rPr>
        <w:t xml:space="preserve">of staff </w:t>
      </w:r>
      <w:r w:rsidR="00B11EE1" w:rsidRPr="005D69AB">
        <w:rPr>
          <w:rFonts w:asciiTheme="minorHAnsi" w:hAnsiTheme="minorHAnsi" w:cstheme="minorHAnsi"/>
        </w:rPr>
        <w:t xml:space="preserve">is supported </w:t>
      </w:r>
      <w:r w:rsidR="000C5457" w:rsidRPr="005D69AB">
        <w:rPr>
          <w:rFonts w:asciiTheme="minorHAnsi" w:hAnsiTheme="minorHAnsi" w:cstheme="minorHAnsi"/>
        </w:rPr>
        <w:t xml:space="preserve">and </w:t>
      </w:r>
      <w:r w:rsidR="00F55BEC" w:rsidRPr="005D69AB">
        <w:rPr>
          <w:rFonts w:asciiTheme="minorHAnsi" w:hAnsiTheme="minorHAnsi" w:cstheme="minorHAnsi"/>
        </w:rPr>
        <w:t xml:space="preserve">bank payment incentives </w:t>
      </w:r>
      <w:r w:rsidR="00924E1C">
        <w:rPr>
          <w:rFonts w:asciiTheme="minorHAnsi" w:hAnsiTheme="minorHAnsi" w:cstheme="minorHAnsi"/>
        </w:rPr>
        <w:t>has been implemented with weekly monitoring of impact</w:t>
      </w:r>
      <w:r w:rsidR="00B11EE1" w:rsidRPr="005D69AB">
        <w:rPr>
          <w:rFonts w:asciiTheme="minorHAnsi" w:hAnsiTheme="minorHAnsi" w:cstheme="minorHAnsi"/>
        </w:rPr>
        <w:t>.</w:t>
      </w:r>
    </w:p>
    <w:p w14:paraId="4FF448EE" w14:textId="699EB73D" w:rsidR="00AB447A" w:rsidRDefault="00AB447A" w:rsidP="001C4C95">
      <w:pPr>
        <w:pStyle w:val="BodyText"/>
        <w:rPr>
          <w:rFonts w:asciiTheme="minorHAnsi" w:hAnsiTheme="minorHAnsi" w:cstheme="minorHAnsi"/>
        </w:rPr>
      </w:pPr>
    </w:p>
    <w:p w14:paraId="38493598" w14:textId="77777777" w:rsidR="00AB447A" w:rsidRDefault="00AB447A" w:rsidP="00AB447A">
      <w:pPr>
        <w:pStyle w:val="Heading2"/>
        <w:rPr>
          <w:rFonts w:asciiTheme="minorHAnsi" w:hAnsiTheme="minorHAnsi" w:cstheme="minorHAnsi"/>
          <w:sz w:val="22"/>
          <w:szCs w:val="22"/>
        </w:rPr>
      </w:pPr>
      <w:r w:rsidRPr="005D69AB">
        <w:rPr>
          <w:rFonts w:asciiTheme="minorHAnsi" w:hAnsiTheme="minorHAnsi" w:cstheme="minorHAnsi"/>
          <w:sz w:val="22"/>
          <w:szCs w:val="22"/>
        </w:rPr>
        <w:t>Healthcare Assistants (HCAs)</w:t>
      </w:r>
    </w:p>
    <w:p w14:paraId="6B99E188" w14:textId="77777777" w:rsidR="00AB447A" w:rsidRPr="00564649" w:rsidRDefault="00AB447A" w:rsidP="00AB447A"/>
    <w:p w14:paraId="096E0C08" w14:textId="77777777" w:rsidR="00AB447A" w:rsidRPr="005D69AB" w:rsidRDefault="00AB447A" w:rsidP="00AB447A">
      <w:pPr>
        <w:pStyle w:val="BodyText"/>
        <w:rPr>
          <w:rFonts w:asciiTheme="minorHAnsi" w:hAnsiTheme="minorHAnsi" w:cstheme="minorHAnsi"/>
          <w:color w:val="FF0000"/>
        </w:rPr>
      </w:pPr>
      <w:r w:rsidRPr="005D69AB">
        <w:rPr>
          <w:rFonts w:asciiTheme="minorHAnsi" w:hAnsiTheme="minorHAnsi" w:cstheme="minorHAnsi"/>
        </w:rPr>
        <w:t>Currently the National target of zero HCA vacancies is not being met although number of vacancies across the organisation is improving incrementally</w:t>
      </w:r>
      <w:r>
        <w:rPr>
          <w:rFonts w:asciiTheme="minorHAnsi" w:hAnsiTheme="minorHAnsi" w:cstheme="minorHAnsi"/>
        </w:rPr>
        <w:t>. Recruitment and retention actions are included below.</w:t>
      </w:r>
    </w:p>
    <w:p w14:paraId="5DD0387D" w14:textId="77777777" w:rsidR="00AB447A" w:rsidRPr="005D69AB" w:rsidRDefault="00AB447A" w:rsidP="00AB447A">
      <w:pPr>
        <w:pStyle w:val="BodyText"/>
        <w:numPr>
          <w:ilvl w:val="0"/>
          <w:numId w:val="16"/>
        </w:numPr>
        <w:rPr>
          <w:rFonts w:asciiTheme="minorHAnsi" w:hAnsiTheme="minorHAnsi" w:cstheme="minorHAnsi"/>
        </w:rPr>
      </w:pPr>
      <w:r w:rsidRPr="005D69AB">
        <w:rPr>
          <w:rFonts w:asciiTheme="minorHAnsi" w:hAnsiTheme="minorHAnsi" w:cstheme="minorHAnsi"/>
        </w:rPr>
        <w:t>A rolling advert for HCAs.</w:t>
      </w:r>
    </w:p>
    <w:p w14:paraId="18140C59" w14:textId="77777777" w:rsidR="00AB447A" w:rsidRPr="005D69AB" w:rsidRDefault="00AB447A" w:rsidP="00AB447A">
      <w:pPr>
        <w:pStyle w:val="BodyText"/>
        <w:numPr>
          <w:ilvl w:val="0"/>
          <w:numId w:val="16"/>
        </w:numPr>
        <w:rPr>
          <w:rFonts w:asciiTheme="minorHAnsi" w:hAnsiTheme="minorHAnsi" w:cstheme="minorHAnsi"/>
        </w:rPr>
      </w:pPr>
      <w:r w:rsidRPr="005D69AB">
        <w:rPr>
          <w:rFonts w:asciiTheme="minorHAnsi" w:hAnsiTheme="minorHAnsi" w:cstheme="minorHAnsi"/>
        </w:rPr>
        <w:t>A weekly pipeline report</w:t>
      </w:r>
      <w:r>
        <w:rPr>
          <w:rFonts w:asciiTheme="minorHAnsi" w:hAnsiTheme="minorHAnsi" w:cstheme="minorHAnsi"/>
        </w:rPr>
        <w:t xml:space="preserve"> which supplements the NHSE weekly return.</w:t>
      </w:r>
    </w:p>
    <w:p w14:paraId="542A6C40" w14:textId="77777777" w:rsidR="00AB447A" w:rsidRPr="005D69AB" w:rsidRDefault="00AB447A" w:rsidP="00AB447A">
      <w:pPr>
        <w:pStyle w:val="BodyText"/>
        <w:numPr>
          <w:ilvl w:val="0"/>
          <w:numId w:val="16"/>
        </w:numPr>
        <w:rPr>
          <w:rFonts w:asciiTheme="minorHAnsi" w:hAnsiTheme="minorHAnsi" w:cstheme="minorHAnsi"/>
        </w:rPr>
      </w:pPr>
      <w:r w:rsidRPr="005D69AB">
        <w:rPr>
          <w:rFonts w:asciiTheme="minorHAnsi" w:hAnsiTheme="minorHAnsi" w:cstheme="minorHAnsi"/>
        </w:rPr>
        <w:t>Learning and development: New HCA development day launched and use of HCA system academy for new starters.</w:t>
      </w:r>
    </w:p>
    <w:p w14:paraId="7A87BCBF" w14:textId="77777777" w:rsidR="00AB447A" w:rsidRPr="005D69AB" w:rsidRDefault="00AB447A" w:rsidP="00AB447A">
      <w:pPr>
        <w:pStyle w:val="BodyText"/>
        <w:numPr>
          <w:ilvl w:val="0"/>
          <w:numId w:val="16"/>
        </w:numPr>
        <w:rPr>
          <w:rFonts w:asciiTheme="minorHAnsi" w:hAnsiTheme="minorHAnsi" w:cstheme="minorHAnsi"/>
        </w:rPr>
      </w:pPr>
      <w:r w:rsidRPr="005D69AB">
        <w:rPr>
          <w:rFonts w:asciiTheme="minorHAnsi" w:hAnsiTheme="minorHAnsi" w:cstheme="minorHAnsi"/>
        </w:rPr>
        <w:t>Signposting to support substantive HCAs to be able to have career progression within the Trust by engaging them in level 2 functional skills training.</w:t>
      </w:r>
    </w:p>
    <w:p w14:paraId="4460E200" w14:textId="77777777" w:rsidR="00AB447A" w:rsidRPr="00564649" w:rsidRDefault="00AB447A" w:rsidP="00AB447A">
      <w:pPr>
        <w:pStyle w:val="BodyText"/>
        <w:numPr>
          <w:ilvl w:val="0"/>
          <w:numId w:val="16"/>
        </w:numPr>
        <w:rPr>
          <w:rFonts w:asciiTheme="minorHAnsi" w:hAnsiTheme="minorHAnsi" w:cstheme="minorHAnsi"/>
          <w:b/>
        </w:rPr>
      </w:pPr>
      <w:r w:rsidRPr="005D69AB">
        <w:rPr>
          <w:rFonts w:asciiTheme="minorHAnsi" w:hAnsiTheme="minorHAnsi" w:cstheme="minorHAnsi"/>
        </w:rPr>
        <w:t xml:space="preserve">Apprenticeships: Advertising for new to care and apprenticeship HCA opportunities </w:t>
      </w:r>
    </w:p>
    <w:p w14:paraId="53CAE228" w14:textId="77777777" w:rsidR="00AB447A" w:rsidRDefault="00AB447A" w:rsidP="00AB447A">
      <w:pPr>
        <w:pStyle w:val="BodyText"/>
        <w:rPr>
          <w:rFonts w:asciiTheme="minorHAnsi" w:hAnsiTheme="minorHAnsi" w:cstheme="minorHAnsi"/>
        </w:rPr>
      </w:pPr>
    </w:p>
    <w:p w14:paraId="2952EF4D" w14:textId="19A1E89C" w:rsidR="00AB447A" w:rsidRPr="0073456E" w:rsidRDefault="00AB447A" w:rsidP="00AB447A">
      <w:pPr>
        <w:pStyle w:val="BodyText"/>
        <w:rPr>
          <w:rFonts w:asciiTheme="minorHAnsi" w:hAnsiTheme="minorHAnsi" w:cstheme="minorHAnsi"/>
          <w:b/>
        </w:rPr>
      </w:pPr>
      <w:r>
        <w:rPr>
          <w:rFonts w:asciiTheme="minorHAnsi" w:hAnsiTheme="minorHAnsi" w:cstheme="minorHAnsi"/>
        </w:rPr>
        <w:t xml:space="preserve">Apprentices </w:t>
      </w:r>
    </w:p>
    <w:p w14:paraId="6DB31D7C" w14:textId="77777777" w:rsidR="00AB447A" w:rsidRDefault="00AB447A" w:rsidP="00AB447A">
      <w:pPr>
        <w:pStyle w:val="BodyText"/>
        <w:rPr>
          <w:rFonts w:asciiTheme="minorHAnsi" w:hAnsiTheme="minorHAnsi" w:cstheme="minorHAnsi"/>
        </w:rPr>
      </w:pPr>
    </w:p>
    <w:p w14:paraId="0B7F06F3" w14:textId="6C3AB587" w:rsidR="00AB447A" w:rsidRPr="0073456E" w:rsidRDefault="00AB447A" w:rsidP="00AB447A">
      <w:pPr>
        <w:autoSpaceDE w:val="0"/>
        <w:autoSpaceDN w:val="0"/>
        <w:spacing w:before="0"/>
        <w:jc w:val="both"/>
        <w:rPr>
          <w:rFonts w:asciiTheme="minorHAnsi" w:hAnsiTheme="minorHAnsi" w:cstheme="minorHAnsi"/>
        </w:rPr>
      </w:pPr>
      <w:r w:rsidRPr="0073456E">
        <w:rPr>
          <w:rFonts w:asciiTheme="minorHAnsi" w:hAnsiTheme="minorHAnsi" w:cstheme="minorHAnsi"/>
        </w:rPr>
        <w:t xml:space="preserve">The Trust currently has in post </w:t>
      </w:r>
      <w:r>
        <w:rPr>
          <w:rFonts w:asciiTheme="minorHAnsi" w:hAnsiTheme="minorHAnsi" w:cstheme="minorHAnsi"/>
        </w:rPr>
        <w:t xml:space="preserve">for all disciplines </w:t>
      </w:r>
    </w:p>
    <w:p w14:paraId="233A5725" w14:textId="77777777" w:rsidR="00AB447A" w:rsidRPr="0073456E" w:rsidRDefault="00AB447A" w:rsidP="00AB447A">
      <w:pPr>
        <w:autoSpaceDE w:val="0"/>
        <w:autoSpaceDN w:val="0"/>
        <w:spacing w:before="0"/>
        <w:jc w:val="both"/>
        <w:rPr>
          <w:rFonts w:asciiTheme="minorHAnsi" w:hAnsiTheme="minorHAnsi" w:cstheme="minorHAnsi"/>
        </w:rPr>
      </w:pPr>
    </w:p>
    <w:p w14:paraId="01F77156" w14:textId="77777777" w:rsidR="00AB447A" w:rsidRDefault="00AB447A" w:rsidP="00AB447A">
      <w:pPr>
        <w:rPr>
          <w:rFonts w:ascii="Calibri" w:eastAsiaTheme="minorHAnsi" w:hAnsi="Calibri"/>
        </w:rPr>
      </w:pPr>
      <w:r>
        <w:rPr>
          <w:rFonts w:ascii="Calibri" w:hAnsi="Calibri"/>
        </w:rPr>
        <w:t>Band 2 - 15</w:t>
      </w:r>
    </w:p>
    <w:p w14:paraId="0CC3AF43" w14:textId="77777777" w:rsidR="00AB447A" w:rsidRDefault="00AB447A" w:rsidP="00AB447A">
      <w:pPr>
        <w:rPr>
          <w:rFonts w:ascii="Calibri" w:hAnsi="Calibri"/>
        </w:rPr>
      </w:pPr>
      <w:r>
        <w:rPr>
          <w:rFonts w:ascii="Calibri" w:hAnsi="Calibri"/>
        </w:rPr>
        <w:t>Band 3 - 29</w:t>
      </w:r>
    </w:p>
    <w:p w14:paraId="4A27479A" w14:textId="40FD1622" w:rsidR="00AB447A" w:rsidRDefault="00AB447A" w:rsidP="00AB447A">
      <w:pPr>
        <w:rPr>
          <w:rFonts w:ascii="Calibri" w:hAnsi="Calibri"/>
        </w:rPr>
      </w:pPr>
      <w:r>
        <w:rPr>
          <w:rFonts w:ascii="Calibri" w:hAnsi="Calibri"/>
        </w:rPr>
        <w:t>Band 4 - 3</w:t>
      </w:r>
    </w:p>
    <w:p w14:paraId="5FF2BA7F" w14:textId="77777777" w:rsidR="00AB447A" w:rsidRDefault="00AB447A" w:rsidP="00AB447A">
      <w:pPr>
        <w:rPr>
          <w:rFonts w:ascii="Calibri" w:hAnsi="Calibri"/>
        </w:rPr>
      </w:pPr>
      <w:r>
        <w:rPr>
          <w:rFonts w:ascii="Calibri" w:hAnsi="Calibri"/>
        </w:rPr>
        <w:t>Band 5 - 12</w:t>
      </w:r>
    </w:p>
    <w:p w14:paraId="7DE989B4" w14:textId="66C69EF5" w:rsidR="00AB447A" w:rsidRDefault="00AB447A" w:rsidP="00AB447A">
      <w:pPr>
        <w:rPr>
          <w:rFonts w:ascii="Calibri" w:hAnsi="Calibri"/>
        </w:rPr>
      </w:pPr>
      <w:r>
        <w:rPr>
          <w:rFonts w:ascii="Calibri" w:hAnsi="Calibri"/>
        </w:rPr>
        <w:t>Band 6 - 9</w:t>
      </w:r>
    </w:p>
    <w:p w14:paraId="0354A9FE" w14:textId="13B56E21" w:rsidR="00AB447A" w:rsidRDefault="00AB447A" w:rsidP="00AB447A">
      <w:pPr>
        <w:rPr>
          <w:rFonts w:ascii="Calibri" w:hAnsi="Calibri"/>
        </w:rPr>
      </w:pPr>
      <w:r>
        <w:rPr>
          <w:rFonts w:ascii="Calibri" w:hAnsi="Calibri"/>
        </w:rPr>
        <w:t>Band 7 - 2</w:t>
      </w:r>
    </w:p>
    <w:p w14:paraId="36EC0A01" w14:textId="77777777" w:rsidR="00AB447A" w:rsidRPr="0073456E" w:rsidRDefault="00AB447A" w:rsidP="00AB447A">
      <w:pPr>
        <w:autoSpaceDE w:val="0"/>
        <w:autoSpaceDN w:val="0"/>
        <w:spacing w:before="0"/>
        <w:jc w:val="both"/>
        <w:rPr>
          <w:rFonts w:asciiTheme="minorHAnsi" w:hAnsiTheme="minorHAnsi" w:cstheme="minorHAnsi"/>
        </w:rPr>
      </w:pPr>
    </w:p>
    <w:p w14:paraId="02E21D32" w14:textId="77777777" w:rsidR="00AB447A" w:rsidRPr="0073456E" w:rsidRDefault="00AB447A" w:rsidP="00AB447A">
      <w:pPr>
        <w:autoSpaceDE w:val="0"/>
        <w:autoSpaceDN w:val="0"/>
        <w:spacing w:before="0"/>
        <w:jc w:val="both"/>
        <w:rPr>
          <w:rFonts w:asciiTheme="minorHAnsi" w:hAnsiTheme="minorHAnsi" w:cstheme="minorHAnsi"/>
          <w:b/>
          <w:bCs/>
        </w:rPr>
      </w:pPr>
    </w:p>
    <w:p w14:paraId="3786AE5A" w14:textId="77777777" w:rsidR="00AB447A" w:rsidRPr="0073456E" w:rsidRDefault="00AB447A" w:rsidP="00AB447A">
      <w:pPr>
        <w:autoSpaceDE w:val="0"/>
        <w:autoSpaceDN w:val="0"/>
        <w:spacing w:before="0"/>
        <w:jc w:val="both"/>
        <w:rPr>
          <w:rFonts w:asciiTheme="minorHAnsi" w:hAnsiTheme="minorHAnsi" w:cstheme="minorHAnsi"/>
        </w:rPr>
      </w:pPr>
      <w:r w:rsidRPr="0073456E">
        <w:rPr>
          <w:rFonts w:asciiTheme="minorHAnsi" w:hAnsiTheme="minorHAnsi" w:cstheme="minorHAnsi"/>
        </w:rPr>
        <w:t>There is a need to grow our own workforce from within the local community with an infrastructure of staff to facilitate.</w:t>
      </w:r>
    </w:p>
    <w:p w14:paraId="44DB8C76" w14:textId="77777777" w:rsidR="00AB447A" w:rsidRDefault="00AB447A" w:rsidP="00AB447A">
      <w:pPr>
        <w:pStyle w:val="BodyText"/>
        <w:rPr>
          <w:rFonts w:asciiTheme="minorHAnsi" w:hAnsiTheme="minorHAnsi" w:cstheme="minorHAnsi"/>
        </w:rPr>
      </w:pPr>
    </w:p>
    <w:p w14:paraId="08E884C4" w14:textId="5B3A125E" w:rsidR="00AB447A" w:rsidRDefault="00AB447A" w:rsidP="001C4C95">
      <w:pPr>
        <w:pStyle w:val="BodyText"/>
        <w:rPr>
          <w:rFonts w:asciiTheme="minorHAnsi" w:hAnsiTheme="minorHAnsi" w:cstheme="minorHAnsi"/>
        </w:rPr>
      </w:pPr>
    </w:p>
    <w:p w14:paraId="2A9A475B" w14:textId="77777777" w:rsidR="005D69AB" w:rsidRPr="00AB447A" w:rsidRDefault="004F3DB6" w:rsidP="001B7099">
      <w:pPr>
        <w:pStyle w:val="BodyText"/>
        <w:rPr>
          <w:rFonts w:asciiTheme="minorHAnsi" w:hAnsiTheme="minorHAnsi" w:cstheme="minorHAnsi"/>
          <w:b/>
          <w:bCs/>
        </w:rPr>
      </w:pPr>
      <w:r w:rsidRPr="00AB447A">
        <w:rPr>
          <w:rFonts w:asciiTheme="minorHAnsi" w:hAnsiTheme="minorHAnsi" w:cstheme="minorHAnsi"/>
          <w:b/>
          <w:bCs/>
        </w:rPr>
        <w:t xml:space="preserve">The </w:t>
      </w:r>
      <w:r w:rsidR="00C14FDA" w:rsidRPr="00AB447A">
        <w:rPr>
          <w:rFonts w:asciiTheme="minorHAnsi" w:hAnsiTheme="minorHAnsi" w:cstheme="minorHAnsi"/>
          <w:b/>
          <w:bCs/>
        </w:rPr>
        <w:t>T</w:t>
      </w:r>
      <w:r w:rsidRPr="00AB447A">
        <w:rPr>
          <w:rFonts w:asciiTheme="minorHAnsi" w:hAnsiTheme="minorHAnsi" w:cstheme="minorHAnsi"/>
          <w:b/>
          <w:bCs/>
        </w:rPr>
        <w:t>rust has targeted actions to help support recruitment</w:t>
      </w:r>
    </w:p>
    <w:p w14:paraId="45DDFA37" w14:textId="77777777" w:rsidR="00EE2D5F" w:rsidRPr="005D69AB" w:rsidRDefault="00EE2D5F" w:rsidP="001B7099">
      <w:pPr>
        <w:pStyle w:val="BodyText"/>
        <w:rPr>
          <w:rFonts w:asciiTheme="minorHAnsi" w:hAnsiTheme="minorHAnsi" w:cstheme="minorHAnsi"/>
        </w:rPr>
      </w:pPr>
    </w:p>
    <w:p w14:paraId="2A32AEAD" w14:textId="7F10EDD6" w:rsidR="004F3DB6" w:rsidRPr="005D69AB" w:rsidRDefault="004F3DB6" w:rsidP="00C14FDA">
      <w:pPr>
        <w:pStyle w:val="BodyText"/>
        <w:numPr>
          <w:ilvl w:val="0"/>
          <w:numId w:val="14"/>
        </w:numPr>
        <w:rPr>
          <w:rFonts w:asciiTheme="minorHAnsi" w:hAnsiTheme="minorHAnsi" w:cstheme="minorHAnsi"/>
        </w:rPr>
      </w:pPr>
      <w:r w:rsidRPr="005D69AB">
        <w:rPr>
          <w:rFonts w:asciiTheme="minorHAnsi" w:hAnsiTheme="minorHAnsi" w:cstheme="minorHAnsi"/>
        </w:rPr>
        <w:t xml:space="preserve">International </w:t>
      </w:r>
      <w:r w:rsidR="00C14FDA" w:rsidRPr="005D69AB">
        <w:rPr>
          <w:rFonts w:asciiTheme="minorHAnsi" w:hAnsiTheme="minorHAnsi" w:cstheme="minorHAnsi"/>
        </w:rPr>
        <w:t>R</w:t>
      </w:r>
      <w:r w:rsidRPr="005D69AB">
        <w:rPr>
          <w:rFonts w:asciiTheme="minorHAnsi" w:hAnsiTheme="minorHAnsi" w:cstheme="minorHAnsi"/>
        </w:rPr>
        <w:t>ecruitment</w:t>
      </w:r>
      <w:r w:rsidR="00C14FDA" w:rsidRPr="005D69AB">
        <w:rPr>
          <w:rFonts w:asciiTheme="minorHAnsi" w:hAnsiTheme="minorHAnsi" w:cstheme="minorHAnsi"/>
        </w:rPr>
        <w:t xml:space="preserve"> (IR): </w:t>
      </w:r>
      <w:r w:rsidRPr="005D69AB">
        <w:rPr>
          <w:rFonts w:asciiTheme="minorHAnsi" w:hAnsiTheme="minorHAnsi" w:cstheme="minorHAnsi"/>
        </w:rPr>
        <w:t xml:space="preserve">a business case </w:t>
      </w:r>
      <w:r w:rsidR="00D17F56" w:rsidRPr="005D69AB">
        <w:rPr>
          <w:rFonts w:asciiTheme="minorHAnsi" w:hAnsiTheme="minorHAnsi" w:cstheme="minorHAnsi"/>
        </w:rPr>
        <w:t xml:space="preserve">is with NHS England </w:t>
      </w:r>
      <w:r w:rsidR="00C14FDA" w:rsidRPr="005D69AB">
        <w:rPr>
          <w:rFonts w:asciiTheme="minorHAnsi" w:hAnsiTheme="minorHAnsi" w:cstheme="minorHAnsi"/>
        </w:rPr>
        <w:t>for</w:t>
      </w:r>
      <w:r w:rsidRPr="005D69AB">
        <w:rPr>
          <w:rFonts w:asciiTheme="minorHAnsi" w:hAnsiTheme="minorHAnsi" w:cstheme="minorHAnsi"/>
        </w:rPr>
        <w:t xml:space="preserve"> 12 nurses </w:t>
      </w:r>
      <w:r w:rsidR="00C14FDA" w:rsidRPr="005D69AB">
        <w:rPr>
          <w:rFonts w:asciiTheme="minorHAnsi" w:hAnsiTheme="minorHAnsi" w:cstheme="minorHAnsi"/>
        </w:rPr>
        <w:t>to start</w:t>
      </w:r>
      <w:r w:rsidRPr="005D69AB">
        <w:rPr>
          <w:rFonts w:asciiTheme="minorHAnsi" w:hAnsiTheme="minorHAnsi" w:cstheme="minorHAnsi"/>
        </w:rPr>
        <w:t xml:space="preserve"> by March 23</w:t>
      </w:r>
      <w:r w:rsidR="00D17F56" w:rsidRPr="005D69AB">
        <w:rPr>
          <w:rFonts w:asciiTheme="minorHAnsi" w:hAnsiTheme="minorHAnsi" w:cstheme="minorHAnsi"/>
        </w:rPr>
        <w:t xml:space="preserve">. </w:t>
      </w:r>
      <w:r w:rsidR="005D69AB">
        <w:rPr>
          <w:rFonts w:asciiTheme="minorHAnsi" w:hAnsiTheme="minorHAnsi" w:cstheme="minorHAnsi"/>
        </w:rPr>
        <w:t>Further interviews have been undertaken in collaboration with SATH.</w:t>
      </w:r>
      <w:r w:rsidR="005C64FF">
        <w:rPr>
          <w:rFonts w:asciiTheme="minorHAnsi" w:hAnsiTheme="minorHAnsi" w:cstheme="minorHAnsi"/>
        </w:rPr>
        <w:t xml:space="preserve"> Interviews have taken place and 10 nurses have been appointed so far.</w:t>
      </w:r>
      <w:r w:rsidR="00391201" w:rsidRPr="005D69AB">
        <w:rPr>
          <w:rFonts w:asciiTheme="minorHAnsi" w:hAnsiTheme="minorHAnsi" w:cstheme="minorHAnsi"/>
        </w:rPr>
        <w:t xml:space="preserve"> The </w:t>
      </w:r>
      <w:r w:rsidR="00FD6026" w:rsidRPr="005D69AB">
        <w:rPr>
          <w:rFonts w:asciiTheme="minorHAnsi" w:hAnsiTheme="minorHAnsi" w:cstheme="minorHAnsi"/>
        </w:rPr>
        <w:t>p</w:t>
      </w:r>
      <w:r w:rsidR="0096402A" w:rsidRPr="005D69AB">
        <w:rPr>
          <w:rFonts w:asciiTheme="minorHAnsi" w:hAnsiTheme="minorHAnsi" w:cstheme="minorHAnsi"/>
        </w:rPr>
        <w:t xml:space="preserve">astoral support role </w:t>
      </w:r>
      <w:r w:rsidR="007A2996">
        <w:rPr>
          <w:rFonts w:asciiTheme="minorHAnsi" w:hAnsiTheme="minorHAnsi" w:cstheme="minorHAnsi"/>
        </w:rPr>
        <w:t xml:space="preserve">has been appointed to </w:t>
      </w:r>
      <w:r w:rsidR="00CA678C" w:rsidRPr="005D69AB">
        <w:rPr>
          <w:rFonts w:asciiTheme="minorHAnsi" w:hAnsiTheme="minorHAnsi" w:cstheme="minorHAnsi"/>
        </w:rPr>
        <w:t>this</w:t>
      </w:r>
      <w:r w:rsidR="00CA678C">
        <w:rPr>
          <w:rFonts w:asciiTheme="minorHAnsi" w:hAnsiTheme="minorHAnsi" w:cstheme="minorHAnsi"/>
        </w:rPr>
        <w:t xml:space="preserve"> is an </w:t>
      </w:r>
      <w:r w:rsidR="00FD6026" w:rsidRPr="005D69AB">
        <w:rPr>
          <w:rFonts w:asciiTheme="minorHAnsi" w:hAnsiTheme="minorHAnsi" w:cstheme="minorHAnsi"/>
        </w:rPr>
        <w:t>important role for these nurses</w:t>
      </w:r>
      <w:r w:rsidR="00FF5B82">
        <w:rPr>
          <w:rFonts w:asciiTheme="minorHAnsi" w:hAnsiTheme="minorHAnsi" w:cstheme="minorHAnsi"/>
        </w:rPr>
        <w:t>.</w:t>
      </w:r>
      <w:r w:rsidR="00CA678C">
        <w:rPr>
          <w:rFonts w:asciiTheme="minorHAnsi" w:hAnsiTheme="minorHAnsi" w:cstheme="minorHAnsi"/>
        </w:rPr>
        <w:t xml:space="preserve"> </w:t>
      </w:r>
      <w:r w:rsidR="007A2996">
        <w:rPr>
          <w:rFonts w:asciiTheme="minorHAnsi" w:hAnsiTheme="minorHAnsi" w:cstheme="minorHAnsi"/>
        </w:rPr>
        <w:t>T</w:t>
      </w:r>
      <w:r w:rsidR="00FF5B82">
        <w:rPr>
          <w:rFonts w:asciiTheme="minorHAnsi" w:hAnsiTheme="minorHAnsi" w:cstheme="minorHAnsi"/>
        </w:rPr>
        <w:t>here are also discussions with RJAH charity as to how they can support this role</w:t>
      </w:r>
      <w:r w:rsidR="00CA678C">
        <w:rPr>
          <w:rFonts w:asciiTheme="minorHAnsi" w:hAnsiTheme="minorHAnsi" w:cstheme="minorHAnsi"/>
        </w:rPr>
        <w:t>.</w:t>
      </w:r>
      <w:r w:rsidR="007A2996">
        <w:rPr>
          <w:rFonts w:asciiTheme="minorHAnsi" w:hAnsiTheme="minorHAnsi" w:cstheme="minorHAnsi"/>
        </w:rPr>
        <w:t xml:space="preserve"> Accommodation is an issue for these nurses and the hope is that we can secure this onsite to help facilitate their arrival- potentially 6 in March.</w:t>
      </w:r>
    </w:p>
    <w:p w14:paraId="7563DECA" w14:textId="627A5FEF" w:rsidR="004F3DB6" w:rsidRDefault="00564649" w:rsidP="0056529C">
      <w:pPr>
        <w:pStyle w:val="BodyText"/>
        <w:numPr>
          <w:ilvl w:val="0"/>
          <w:numId w:val="14"/>
        </w:numPr>
        <w:rPr>
          <w:rFonts w:asciiTheme="minorHAnsi" w:hAnsiTheme="minorHAnsi" w:cstheme="minorHAnsi"/>
        </w:rPr>
      </w:pPr>
      <w:r>
        <w:rPr>
          <w:rFonts w:asciiTheme="minorHAnsi" w:hAnsiTheme="minorHAnsi" w:cstheme="minorHAnsi"/>
        </w:rPr>
        <w:t xml:space="preserve">Trainee </w:t>
      </w:r>
      <w:r w:rsidR="004F3DB6" w:rsidRPr="005D69AB">
        <w:rPr>
          <w:rFonts w:asciiTheme="minorHAnsi" w:hAnsiTheme="minorHAnsi" w:cstheme="minorHAnsi"/>
        </w:rPr>
        <w:t xml:space="preserve">Nursing </w:t>
      </w:r>
      <w:r w:rsidR="00285E83" w:rsidRPr="005D69AB">
        <w:rPr>
          <w:rFonts w:asciiTheme="minorHAnsi" w:hAnsiTheme="minorHAnsi" w:cstheme="minorHAnsi"/>
        </w:rPr>
        <w:t>A</w:t>
      </w:r>
      <w:r w:rsidR="004F3DB6" w:rsidRPr="005D69AB">
        <w:rPr>
          <w:rFonts w:asciiTheme="minorHAnsi" w:hAnsiTheme="minorHAnsi" w:cstheme="minorHAnsi"/>
        </w:rPr>
        <w:t>ssociates</w:t>
      </w:r>
      <w:r w:rsidR="0056529C" w:rsidRPr="005D69AB">
        <w:rPr>
          <w:rFonts w:asciiTheme="minorHAnsi" w:hAnsiTheme="minorHAnsi" w:cstheme="minorHAnsi"/>
        </w:rPr>
        <w:t xml:space="preserve"> (NA’s)</w:t>
      </w:r>
      <w:r w:rsidR="00285E83" w:rsidRPr="005D69AB">
        <w:rPr>
          <w:rFonts w:asciiTheme="minorHAnsi" w:hAnsiTheme="minorHAnsi" w:cstheme="minorHAnsi"/>
        </w:rPr>
        <w:t xml:space="preserve">: </w:t>
      </w:r>
      <w:r w:rsidR="004F3DB6" w:rsidRPr="005D69AB">
        <w:rPr>
          <w:rFonts w:asciiTheme="minorHAnsi" w:hAnsiTheme="minorHAnsi" w:cstheme="minorHAnsi"/>
        </w:rPr>
        <w:t xml:space="preserve"> a business case </w:t>
      </w:r>
      <w:r w:rsidR="007324C4" w:rsidRPr="005D69AB">
        <w:rPr>
          <w:rFonts w:asciiTheme="minorHAnsi" w:hAnsiTheme="minorHAnsi" w:cstheme="minorHAnsi"/>
        </w:rPr>
        <w:t>has been taken and accepted by the local</w:t>
      </w:r>
      <w:r w:rsidR="004F3DB6" w:rsidRPr="005D69AB">
        <w:rPr>
          <w:rFonts w:asciiTheme="minorHAnsi" w:hAnsiTheme="minorHAnsi" w:cstheme="minorHAnsi"/>
        </w:rPr>
        <w:t xml:space="preserve"> investment panel to </w:t>
      </w:r>
      <w:r w:rsidR="007324C4" w:rsidRPr="005D69AB">
        <w:rPr>
          <w:rFonts w:asciiTheme="minorHAnsi" w:hAnsiTheme="minorHAnsi" w:cstheme="minorHAnsi"/>
        </w:rPr>
        <w:t>progress with a second</w:t>
      </w:r>
      <w:r w:rsidR="004F3DB6" w:rsidRPr="005D69AB">
        <w:rPr>
          <w:rFonts w:asciiTheme="minorHAnsi" w:hAnsiTheme="minorHAnsi" w:cstheme="minorHAnsi"/>
        </w:rPr>
        <w:t xml:space="preserve"> cohort of 10 </w:t>
      </w:r>
      <w:r w:rsidR="000B2C94" w:rsidRPr="005D69AB">
        <w:rPr>
          <w:rFonts w:asciiTheme="minorHAnsi" w:hAnsiTheme="minorHAnsi" w:cstheme="minorHAnsi"/>
        </w:rPr>
        <w:t>n</w:t>
      </w:r>
      <w:r w:rsidR="004F3DB6" w:rsidRPr="005D69AB">
        <w:rPr>
          <w:rFonts w:asciiTheme="minorHAnsi" w:hAnsiTheme="minorHAnsi" w:cstheme="minorHAnsi"/>
        </w:rPr>
        <w:t>urse associates for training</w:t>
      </w:r>
      <w:r w:rsidR="007324C4" w:rsidRPr="005D69AB">
        <w:rPr>
          <w:rFonts w:asciiTheme="minorHAnsi" w:hAnsiTheme="minorHAnsi" w:cstheme="minorHAnsi"/>
        </w:rPr>
        <w:t xml:space="preserve">. </w:t>
      </w:r>
      <w:r w:rsidR="005C4A88" w:rsidRPr="005D69AB">
        <w:rPr>
          <w:rFonts w:asciiTheme="minorHAnsi" w:hAnsiTheme="minorHAnsi" w:cstheme="minorHAnsi"/>
        </w:rPr>
        <w:t>The Trust currently has 11 T</w:t>
      </w:r>
      <w:r w:rsidR="0056529C" w:rsidRPr="005D69AB">
        <w:rPr>
          <w:rFonts w:asciiTheme="minorHAnsi" w:hAnsiTheme="minorHAnsi" w:cstheme="minorHAnsi"/>
        </w:rPr>
        <w:t xml:space="preserve">raining </w:t>
      </w:r>
      <w:proofErr w:type="gramStart"/>
      <w:r w:rsidR="005C4A88" w:rsidRPr="005D69AB">
        <w:rPr>
          <w:rFonts w:asciiTheme="minorHAnsi" w:hAnsiTheme="minorHAnsi" w:cstheme="minorHAnsi"/>
        </w:rPr>
        <w:t>NAs</w:t>
      </w:r>
      <w:proofErr w:type="gramEnd"/>
      <w:r w:rsidR="0056529C" w:rsidRPr="005D69AB">
        <w:rPr>
          <w:rFonts w:asciiTheme="minorHAnsi" w:hAnsiTheme="minorHAnsi" w:cstheme="minorHAnsi"/>
        </w:rPr>
        <w:t xml:space="preserve"> and this business case will support growing our own workforce from within the local community with an infrastructure of staff to facilitate.</w:t>
      </w:r>
      <w:r w:rsidR="009D4CF4">
        <w:rPr>
          <w:rFonts w:asciiTheme="minorHAnsi" w:hAnsiTheme="minorHAnsi" w:cstheme="minorHAnsi"/>
        </w:rPr>
        <w:t xml:space="preserve"> There has been 1 successful applicant for the March cohort so this will also be utilized for the September 23 cohort </w:t>
      </w:r>
    </w:p>
    <w:p w14:paraId="539972E2" w14:textId="77777777" w:rsidR="00CF5B3F" w:rsidRDefault="00C57F77" w:rsidP="0056529C">
      <w:pPr>
        <w:pStyle w:val="BodyText"/>
        <w:numPr>
          <w:ilvl w:val="0"/>
          <w:numId w:val="14"/>
        </w:numPr>
        <w:rPr>
          <w:rFonts w:asciiTheme="minorHAnsi" w:hAnsiTheme="minorHAnsi" w:cstheme="minorHAnsi"/>
        </w:rPr>
      </w:pPr>
      <w:r>
        <w:rPr>
          <w:rFonts w:asciiTheme="minorHAnsi" w:hAnsiTheme="minorHAnsi" w:cstheme="minorHAnsi"/>
        </w:rPr>
        <w:t>A Registered Nurse Associate advert has been put out for hard to fill areas.</w:t>
      </w:r>
    </w:p>
    <w:p w14:paraId="34F97970" w14:textId="5E8DF3DD" w:rsidR="00C57F77" w:rsidRPr="005D69AB" w:rsidRDefault="00CF5B3F" w:rsidP="0056529C">
      <w:pPr>
        <w:pStyle w:val="BodyText"/>
        <w:numPr>
          <w:ilvl w:val="0"/>
          <w:numId w:val="14"/>
        </w:numPr>
        <w:rPr>
          <w:rFonts w:asciiTheme="minorHAnsi" w:hAnsiTheme="minorHAnsi" w:cstheme="minorHAnsi"/>
        </w:rPr>
      </w:pPr>
      <w:r>
        <w:rPr>
          <w:rFonts w:asciiTheme="minorHAnsi" w:hAnsiTheme="minorHAnsi" w:cstheme="minorHAnsi"/>
        </w:rPr>
        <w:lastRenderedPageBreak/>
        <w:t>Generic HCA adverts have been well received across the organisation and the recent interviews the trust has appointed 14 new HCAs to wards and theatre.</w:t>
      </w:r>
      <w:r w:rsidR="007A2996">
        <w:rPr>
          <w:rFonts w:asciiTheme="minorHAnsi" w:hAnsiTheme="minorHAnsi" w:cstheme="minorHAnsi"/>
        </w:rPr>
        <w:t xml:space="preserve"> Theatre has an interview date of the </w:t>
      </w:r>
      <w:proofErr w:type="gramStart"/>
      <w:r w:rsidR="007A2996">
        <w:rPr>
          <w:rFonts w:asciiTheme="minorHAnsi" w:hAnsiTheme="minorHAnsi" w:cstheme="minorHAnsi"/>
        </w:rPr>
        <w:t>13</w:t>
      </w:r>
      <w:r w:rsidR="007A2996" w:rsidRPr="007A2996">
        <w:rPr>
          <w:rFonts w:asciiTheme="minorHAnsi" w:hAnsiTheme="minorHAnsi" w:cstheme="minorHAnsi"/>
          <w:vertAlign w:val="superscript"/>
        </w:rPr>
        <w:t>th</w:t>
      </w:r>
      <w:proofErr w:type="gramEnd"/>
      <w:r w:rsidR="007A2996">
        <w:rPr>
          <w:rFonts w:asciiTheme="minorHAnsi" w:hAnsiTheme="minorHAnsi" w:cstheme="minorHAnsi"/>
        </w:rPr>
        <w:t xml:space="preserve"> February so are hopeful of closing the gap with their vacancies.</w:t>
      </w:r>
    </w:p>
    <w:p w14:paraId="1366D137" w14:textId="06D13F81" w:rsidR="004F3DB6" w:rsidRDefault="005002E5" w:rsidP="00C14FDA">
      <w:pPr>
        <w:pStyle w:val="BodyText"/>
        <w:numPr>
          <w:ilvl w:val="0"/>
          <w:numId w:val="14"/>
        </w:numPr>
        <w:rPr>
          <w:rFonts w:asciiTheme="minorHAnsi" w:hAnsiTheme="minorHAnsi" w:cstheme="minorHAnsi"/>
        </w:rPr>
      </w:pPr>
      <w:r w:rsidRPr="005D69AB">
        <w:rPr>
          <w:rFonts w:asciiTheme="minorHAnsi" w:hAnsiTheme="minorHAnsi" w:cstheme="minorHAnsi"/>
        </w:rPr>
        <w:t>L</w:t>
      </w:r>
      <w:r w:rsidR="004F3DB6" w:rsidRPr="005D69AB">
        <w:rPr>
          <w:rFonts w:asciiTheme="minorHAnsi" w:hAnsiTheme="minorHAnsi" w:cstheme="minorHAnsi"/>
        </w:rPr>
        <w:t>earning and development</w:t>
      </w:r>
      <w:r w:rsidR="000B2C94" w:rsidRPr="005D69AB">
        <w:rPr>
          <w:rFonts w:asciiTheme="minorHAnsi" w:hAnsiTheme="minorHAnsi" w:cstheme="minorHAnsi"/>
        </w:rPr>
        <w:t>:</w:t>
      </w:r>
      <w:r w:rsidRPr="005D69AB">
        <w:rPr>
          <w:rFonts w:asciiTheme="minorHAnsi" w:hAnsiTheme="minorHAnsi" w:cstheme="minorHAnsi"/>
        </w:rPr>
        <w:t xml:space="preserve"> </w:t>
      </w:r>
      <w:r w:rsidR="0093217A" w:rsidRPr="005D69AB">
        <w:rPr>
          <w:rFonts w:asciiTheme="minorHAnsi" w:hAnsiTheme="minorHAnsi" w:cstheme="minorHAnsi"/>
        </w:rPr>
        <w:t xml:space="preserve"> A review is underway of the current </w:t>
      </w:r>
      <w:r w:rsidR="00B22F6E" w:rsidRPr="005D69AB">
        <w:rPr>
          <w:rFonts w:asciiTheme="minorHAnsi" w:hAnsiTheme="minorHAnsi" w:cstheme="minorHAnsi"/>
        </w:rPr>
        <w:t xml:space="preserve">Trust </w:t>
      </w:r>
      <w:r w:rsidR="0093217A" w:rsidRPr="005D69AB">
        <w:rPr>
          <w:rFonts w:asciiTheme="minorHAnsi" w:hAnsiTheme="minorHAnsi" w:cstheme="minorHAnsi"/>
        </w:rPr>
        <w:t xml:space="preserve">offer for learning and development, </w:t>
      </w:r>
      <w:r w:rsidR="003E436A" w:rsidRPr="005D69AB">
        <w:rPr>
          <w:rFonts w:asciiTheme="minorHAnsi" w:hAnsiTheme="minorHAnsi" w:cstheme="minorHAnsi"/>
        </w:rPr>
        <w:t>including clinical professional development,</w:t>
      </w:r>
      <w:r w:rsidR="00B22F6E" w:rsidRPr="005D69AB">
        <w:rPr>
          <w:rFonts w:asciiTheme="minorHAnsi" w:hAnsiTheme="minorHAnsi" w:cstheme="minorHAnsi"/>
        </w:rPr>
        <w:t xml:space="preserve"> </w:t>
      </w:r>
      <w:r w:rsidRPr="005D69AB">
        <w:rPr>
          <w:rFonts w:asciiTheme="minorHAnsi" w:hAnsiTheme="minorHAnsi" w:cstheme="minorHAnsi"/>
        </w:rPr>
        <w:t xml:space="preserve">alignment </w:t>
      </w:r>
      <w:r w:rsidR="00B22F6E" w:rsidRPr="005D69AB">
        <w:rPr>
          <w:rFonts w:asciiTheme="minorHAnsi" w:hAnsiTheme="minorHAnsi" w:cstheme="minorHAnsi"/>
        </w:rPr>
        <w:t>to</w:t>
      </w:r>
      <w:r w:rsidRPr="005D69AB">
        <w:rPr>
          <w:rFonts w:asciiTheme="minorHAnsi" w:hAnsiTheme="minorHAnsi" w:cstheme="minorHAnsi"/>
        </w:rPr>
        <w:t xml:space="preserve"> the multi- professional preceptorship standards and the Accredited Orthopaedic Course</w:t>
      </w:r>
      <w:r w:rsidR="003E436A" w:rsidRPr="005D69AB">
        <w:rPr>
          <w:rFonts w:asciiTheme="minorHAnsi" w:hAnsiTheme="minorHAnsi" w:cstheme="minorHAnsi"/>
        </w:rPr>
        <w:t>.</w:t>
      </w:r>
      <w:r w:rsidR="00CA678C">
        <w:rPr>
          <w:rFonts w:asciiTheme="minorHAnsi" w:hAnsiTheme="minorHAnsi" w:cstheme="minorHAnsi"/>
        </w:rPr>
        <w:t xml:space="preserve"> The SIM suite </w:t>
      </w:r>
      <w:r w:rsidR="009D4CF4">
        <w:rPr>
          <w:rFonts w:asciiTheme="minorHAnsi" w:hAnsiTheme="minorHAnsi" w:cstheme="minorHAnsi"/>
        </w:rPr>
        <w:t>is due to open shortly with a suite of training offers including full days and bite size training.</w:t>
      </w:r>
    </w:p>
    <w:p w14:paraId="247DDFA7" w14:textId="307A634B" w:rsidR="007A2996" w:rsidRDefault="007A2996" w:rsidP="00C14FDA">
      <w:pPr>
        <w:pStyle w:val="BodyText"/>
        <w:numPr>
          <w:ilvl w:val="0"/>
          <w:numId w:val="14"/>
        </w:numPr>
        <w:rPr>
          <w:rFonts w:asciiTheme="minorHAnsi" w:hAnsiTheme="minorHAnsi" w:cstheme="minorHAnsi"/>
        </w:rPr>
      </w:pPr>
      <w:r>
        <w:rPr>
          <w:rFonts w:asciiTheme="minorHAnsi" w:hAnsiTheme="minorHAnsi" w:cstheme="minorHAnsi"/>
        </w:rPr>
        <w:t>L and D are also helping to facilitate annual training into a day long study day and dates posted for the year to enable ward managers to book staff in a timely fashion</w:t>
      </w:r>
    </w:p>
    <w:p w14:paraId="6240149A" w14:textId="71AB9C9C" w:rsidR="007A2996" w:rsidRDefault="007A2996" w:rsidP="00C14FDA">
      <w:pPr>
        <w:pStyle w:val="BodyText"/>
        <w:numPr>
          <w:ilvl w:val="0"/>
          <w:numId w:val="14"/>
        </w:numPr>
        <w:rPr>
          <w:rFonts w:asciiTheme="minorHAnsi" w:hAnsiTheme="minorHAnsi" w:cstheme="minorHAnsi"/>
        </w:rPr>
      </w:pPr>
      <w:r>
        <w:rPr>
          <w:rFonts w:asciiTheme="minorHAnsi" w:hAnsiTheme="minorHAnsi" w:cstheme="minorHAnsi"/>
        </w:rPr>
        <w:t xml:space="preserve">Watch this space for </w:t>
      </w:r>
      <w:r w:rsidR="00D467C0">
        <w:rPr>
          <w:rFonts w:asciiTheme="minorHAnsi" w:hAnsiTheme="minorHAnsi" w:cstheme="minorHAnsi"/>
        </w:rPr>
        <w:t>Awareness Wednesdays coming to you from the PDN team- combining clinical skills and up to date knowledge on education.</w:t>
      </w:r>
    </w:p>
    <w:p w14:paraId="41502222" w14:textId="3CF593A8" w:rsidR="00CA678C" w:rsidRDefault="00CA678C" w:rsidP="00C14FDA">
      <w:pPr>
        <w:pStyle w:val="BodyText"/>
        <w:numPr>
          <w:ilvl w:val="0"/>
          <w:numId w:val="14"/>
        </w:numPr>
        <w:rPr>
          <w:rFonts w:asciiTheme="minorHAnsi" w:hAnsiTheme="minorHAnsi" w:cstheme="minorHAnsi"/>
        </w:rPr>
      </w:pPr>
      <w:r>
        <w:rPr>
          <w:rFonts w:asciiTheme="minorHAnsi" w:hAnsiTheme="minorHAnsi" w:cstheme="minorHAnsi"/>
        </w:rPr>
        <w:t xml:space="preserve">Apprenticeship offers within the trust to be reviewed. </w:t>
      </w:r>
    </w:p>
    <w:p w14:paraId="342E6D6C" w14:textId="279F663C" w:rsidR="00D467C0" w:rsidRPr="005D69AB" w:rsidRDefault="00D467C0" w:rsidP="00C14FDA">
      <w:pPr>
        <w:pStyle w:val="BodyText"/>
        <w:numPr>
          <w:ilvl w:val="0"/>
          <w:numId w:val="14"/>
        </w:numPr>
        <w:rPr>
          <w:rFonts w:asciiTheme="minorHAnsi" w:hAnsiTheme="minorHAnsi" w:cstheme="minorHAnsi"/>
        </w:rPr>
      </w:pPr>
      <w:r>
        <w:rPr>
          <w:rFonts w:asciiTheme="minorHAnsi" w:hAnsiTheme="minorHAnsi" w:cstheme="minorHAnsi"/>
        </w:rPr>
        <w:t xml:space="preserve">Golden tickets for pre- reg students </w:t>
      </w:r>
    </w:p>
    <w:p w14:paraId="6A74D8C2" w14:textId="2B38B714" w:rsidR="004F3DB6" w:rsidRPr="005D69AB" w:rsidRDefault="004F3DB6" w:rsidP="00C14FDA">
      <w:pPr>
        <w:pStyle w:val="BodyText"/>
        <w:numPr>
          <w:ilvl w:val="0"/>
          <w:numId w:val="14"/>
        </w:numPr>
        <w:rPr>
          <w:rFonts w:asciiTheme="minorHAnsi" w:hAnsiTheme="minorHAnsi" w:cstheme="minorHAnsi"/>
        </w:rPr>
      </w:pPr>
      <w:r w:rsidRPr="005D69AB">
        <w:rPr>
          <w:rFonts w:asciiTheme="minorHAnsi" w:hAnsiTheme="minorHAnsi" w:cstheme="minorHAnsi"/>
        </w:rPr>
        <w:t xml:space="preserve">Advanced </w:t>
      </w:r>
      <w:r w:rsidR="003E436A" w:rsidRPr="005D69AB">
        <w:rPr>
          <w:rFonts w:asciiTheme="minorHAnsi" w:hAnsiTheme="minorHAnsi" w:cstheme="minorHAnsi"/>
        </w:rPr>
        <w:t>Care P</w:t>
      </w:r>
      <w:r w:rsidRPr="005D69AB">
        <w:rPr>
          <w:rFonts w:asciiTheme="minorHAnsi" w:hAnsiTheme="minorHAnsi" w:cstheme="minorHAnsi"/>
        </w:rPr>
        <w:t>ractitioners</w:t>
      </w:r>
      <w:r w:rsidR="007B2C7D">
        <w:rPr>
          <w:rFonts w:asciiTheme="minorHAnsi" w:hAnsiTheme="minorHAnsi" w:cstheme="minorHAnsi"/>
        </w:rPr>
        <w:t xml:space="preserve"> (ACP)</w:t>
      </w:r>
      <w:r w:rsidR="003E436A" w:rsidRPr="005D69AB">
        <w:rPr>
          <w:rFonts w:asciiTheme="minorHAnsi" w:hAnsiTheme="minorHAnsi" w:cstheme="minorHAnsi"/>
        </w:rPr>
        <w:t xml:space="preserve">: </w:t>
      </w:r>
      <w:r w:rsidR="00A15A54" w:rsidRPr="005D69AB">
        <w:rPr>
          <w:rFonts w:asciiTheme="minorHAnsi" w:hAnsiTheme="minorHAnsi" w:cstheme="minorHAnsi"/>
        </w:rPr>
        <w:t xml:space="preserve">A review as part of the </w:t>
      </w:r>
      <w:r w:rsidR="005002E5" w:rsidRPr="005D69AB">
        <w:rPr>
          <w:rFonts w:asciiTheme="minorHAnsi" w:hAnsiTheme="minorHAnsi" w:cstheme="minorHAnsi"/>
        </w:rPr>
        <w:t>national framework for ACP’s</w:t>
      </w:r>
      <w:r w:rsidR="00924E1C">
        <w:rPr>
          <w:rFonts w:asciiTheme="minorHAnsi" w:hAnsiTheme="minorHAnsi" w:cstheme="minorHAnsi"/>
        </w:rPr>
        <w:t xml:space="preserve"> is due in Q4</w:t>
      </w:r>
      <w:r w:rsidR="00A15A54" w:rsidRPr="005D69AB">
        <w:rPr>
          <w:rFonts w:asciiTheme="minorHAnsi" w:hAnsiTheme="minorHAnsi" w:cstheme="minorHAnsi"/>
        </w:rPr>
        <w:t xml:space="preserve">. </w:t>
      </w:r>
    </w:p>
    <w:p w14:paraId="06F590F3" w14:textId="0284076C" w:rsidR="00CE12F6" w:rsidRPr="005D69AB" w:rsidRDefault="00A15A54" w:rsidP="00CE12F6">
      <w:pPr>
        <w:pStyle w:val="BodyText"/>
        <w:numPr>
          <w:ilvl w:val="0"/>
          <w:numId w:val="14"/>
        </w:numPr>
        <w:rPr>
          <w:rFonts w:asciiTheme="minorHAnsi" w:hAnsiTheme="minorHAnsi" w:cstheme="minorHAnsi"/>
        </w:rPr>
      </w:pPr>
      <w:r w:rsidRPr="005D69AB">
        <w:rPr>
          <w:rFonts w:asciiTheme="minorHAnsi" w:eastAsiaTheme="minorHAnsi" w:hAnsiTheme="minorHAnsi" w:cstheme="minorHAnsi"/>
        </w:rPr>
        <w:t xml:space="preserve">Professional Nurse Advocate (PNA): </w:t>
      </w:r>
      <w:r w:rsidR="004F3DB6" w:rsidRPr="005D69AB">
        <w:rPr>
          <w:rFonts w:asciiTheme="minorHAnsi" w:eastAsiaTheme="minorHAnsi" w:hAnsiTheme="minorHAnsi" w:cstheme="minorHAnsi"/>
        </w:rPr>
        <w:t>Roll</w:t>
      </w:r>
      <w:r w:rsidRPr="005D69AB">
        <w:rPr>
          <w:rFonts w:asciiTheme="minorHAnsi" w:eastAsiaTheme="minorHAnsi" w:hAnsiTheme="minorHAnsi" w:cstheme="minorHAnsi"/>
        </w:rPr>
        <w:t>-</w:t>
      </w:r>
      <w:r w:rsidR="004F3DB6" w:rsidRPr="005D69AB">
        <w:rPr>
          <w:rFonts w:asciiTheme="minorHAnsi" w:eastAsiaTheme="minorHAnsi" w:hAnsiTheme="minorHAnsi" w:cstheme="minorHAnsi"/>
        </w:rPr>
        <w:t xml:space="preserve">out of the training </w:t>
      </w:r>
      <w:r w:rsidR="005D69AB" w:rsidRPr="005D69AB">
        <w:rPr>
          <w:rFonts w:asciiTheme="minorHAnsi" w:eastAsiaTheme="minorHAnsi" w:hAnsiTheme="minorHAnsi" w:cstheme="minorHAnsi"/>
        </w:rPr>
        <w:t>program</w:t>
      </w:r>
      <w:r w:rsidR="004F3DB6" w:rsidRPr="005D69AB">
        <w:rPr>
          <w:rFonts w:asciiTheme="minorHAnsi" w:eastAsiaTheme="minorHAnsi" w:hAnsiTheme="minorHAnsi" w:cstheme="minorHAnsi"/>
        </w:rPr>
        <w:t xml:space="preserve"> </w:t>
      </w:r>
      <w:r w:rsidRPr="005D69AB">
        <w:rPr>
          <w:rFonts w:asciiTheme="minorHAnsi" w:eastAsiaTheme="minorHAnsi" w:hAnsiTheme="minorHAnsi" w:cstheme="minorHAnsi"/>
        </w:rPr>
        <w:t>is progressing, a</w:t>
      </w:r>
      <w:r w:rsidR="004F3DB6" w:rsidRPr="005D69AB">
        <w:rPr>
          <w:rFonts w:asciiTheme="minorHAnsi" w:eastAsiaTheme="minorHAnsi" w:hAnsiTheme="minorHAnsi" w:cstheme="minorHAnsi"/>
        </w:rPr>
        <w:t xml:space="preserve"> PNA network is in place and restorative supervision </w:t>
      </w:r>
      <w:r w:rsidR="006418F3" w:rsidRPr="005D69AB">
        <w:rPr>
          <w:rFonts w:asciiTheme="minorHAnsi" w:eastAsiaTheme="minorHAnsi" w:hAnsiTheme="minorHAnsi" w:cstheme="minorHAnsi"/>
        </w:rPr>
        <w:t xml:space="preserve">is being </w:t>
      </w:r>
      <w:r w:rsidR="004F3DB6" w:rsidRPr="005D69AB">
        <w:rPr>
          <w:rFonts w:asciiTheme="minorHAnsi" w:eastAsiaTheme="minorHAnsi" w:hAnsiTheme="minorHAnsi" w:cstheme="minorHAnsi"/>
        </w:rPr>
        <w:t xml:space="preserve">offered for staff </w:t>
      </w:r>
      <w:r w:rsidR="006418F3" w:rsidRPr="005D69AB">
        <w:rPr>
          <w:rFonts w:asciiTheme="minorHAnsi" w:eastAsiaTheme="minorHAnsi" w:hAnsiTheme="minorHAnsi" w:cstheme="minorHAnsi"/>
        </w:rPr>
        <w:t xml:space="preserve">with </w:t>
      </w:r>
      <w:r w:rsidR="004F3DB6" w:rsidRPr="005D69AB">
        <w:rPr>
          <w:rFonts w:asciiTheme="minorHAnsi" w:eastAsiaTheme="minorHAnsi" w:hAnsiTheme="minorHAnsi" w:cstheme="minorHAnsi"/>
        </w:rPr>
        <w:t>areas for targeted support.</w:t>
      </w:r>
      <w:r w:rsidR="00255653" w:rsidRPr="005D69AB">
        <w:rPr>
          <w:rFonts w:asciiTheme="minorHAnsi" w:hAnsiTheme="minorHAnsi" w:cstheme="minorHAnsi"/>
          <w:bCs/>
        </w:rPr>
        <w:t xml:space="preserve"> </w:t>
      </w:r>
      <w:r w:rsidR="00255653" w:rsidRPr="005D69AB">
        <w:rPr>
          <w:rFonts w:asciiTheme="minorHAnsi" w:hAnsiTheme="minorHAnsi" w:cstheme="minorHAnsi"/>
        </w:rPr>
        <w:t xml:space="preserve">A recruitment campaign aiming for one </w:t>
      </w:r>
      <w:r w:rsidR="00461F95" w:rsidRPr="005D69AB">
        <w:rPr>
          <w:rFonts w:asciiTheme="minorHAnsi" w:hAnsiTheme="minorHAnsi" w:cstheme="minorHAnsi"/>
        </w:rPr>
        <w:t xml:space="preserve">PNA </w:t>
      </w:r>
      <w:r w:rsidR="00255653" w:rsidRPr="005D69AB">
        <w:rPr>
          <w:rFonts w:asciiTheme="minorHAnsi" w:hAnsiTheme="minorHAnsi" w:cstheme="minorHAnsi"/>
        </w:rPr>
        <w:t>per ward/department</w:t>
      </w:r>
      <w:r w:rsidR="00461F95" w:rsidRPr="005D69AB">
        <w:rPr>
          <w:rFonts w:asciiTheme="minorHAnsi" w:hAnsiTheme="minorHAnsi" w:cstheme="minorHAnsi"/>
        </w:rPr>
        <w:t xml:space="preserve"> has commenced with</w:t>
      </w:r>
      <w:r w:rsidR="00255653" w:rsidRPr="005D69AB">
        <w:rPr>
          <w:rFonts w:asciiTheme="minorHAnsi" w:hAnsiTheme="minorHAnsi" w:cstheme="minorHAnsi"/>
        </w:rPr>
        <w:t xml:space="preserve"> training </w:t>
      </w:r>
      <w:r w:rsidR="00D76431" w:rsidRPr="005D69AB">
        <w:rPr>
          <w:rFonts w:asciiTheme="minorHAnsi" w:hAnsiTheme="minorHAnsi" w:cstheme="minorHAnsi"/>
        </w:rPr>
        <w:t xml:space="preserve">due </w:t>
      </w:r>
      <w:r w:rsidR="00255653" w:rsidRPr="005D69AB">
        <w:rPr>
          <w:rFonts w:asciiTheme="minorHAnsi" w:hAnsiTheme="minorHAnsi" w:cstheme="minorHAnsi"/>
        </w:rPr>
        <w:t>to start in Q4</w:t>
      </w:r>
      <w:r w:rsidR="00CE12F6" w:rsidRPr="005D69AB">
        <w:rPr>
          <w:rFonts w:asciiTheme="minorHAnsi" w:hAnsiTheme="minorHAnsi" w:cstheme="minorHAnsi"/>
        </w:rPr>
        <w:t xml:space="preserve">. So far, </w:t>
      </w:r>
      <w:r w:rsidR="009D4CF4">
        <w:rPr>
          <w:rFonts w:asciiTheme="minorHAnsi" w:hAnsiTheme="minorHAnsi" w:cstheme="minorHAnsi"/>
        </w:rPr>
        <w:t xml:space="preserve">3 </w:t>
      </w:r>
      <w:r w:rsidR="00CE12F6" w:rsidRPr="005D69AB">
        <w:rPr>
          <w:rFonts w:asciiTheme="minorHAnsi" w:hAnsiTheme="minorHAnsi" w:cstheme="minorHAnsi"/>
        </w:rPr>
        <w:t>staff members are to be trained and will join the existing two PNA’s</w:t>
      </w:r>
      <w:r w:rsidR="00924E1C">
        <w:rPr>
          <w:rFonts w:asciiTheme="minorHAnsi" w:hAnsiTheme="minorHAnsi" w:cstheme="minorHAnsi"/>
        </w:rPr>
        <w:t xml:space="preserve"> making </w:t>
      </w:r>
      <w:r w:rsidR="009D4CF4">
        <w:rPr>
          <w:rFonts w:asciiTheme="minorHAnsi" w:hAnsiTheme="minorHAnsi" w:cstheme="minorHAnsi"/>
        </w:rPr>
        <w:t>5</w:t>
      </w:r>
      <w:r w:rsidR="00924E1C">
        <w:rPr>
          <w:rFonts w:asciiTheme="minorHAnsi" w:hAnsiTheme="minorHAnsi" w:cstheme="minorHAnsi"/>
        </w:rPr>
        <w:t xml:space="preserve"> in total</w:t>
      </w:r>
      <w:r w:rsidR="00CE12F6" w:rsidRPr="005D69AB">
        <w:rPr>
          <w:rFonts w:asciiTheme="minorHAnsi" w:hAnsiTheme="minorHAnsi" w:cstheme="minorHAnsi"/>
        </w:rPr>
        <w:t xml:space="preserve">. </w:t>
      </w:r>
      <w:r w:rsidR="00D76431" w:rsidRPr="005D69AB">
        <w:rPr>
          <w:rFonts w:asciiTheme="minorHAnsi" w:hAnsiTheme="minorHAnsi" w:cstheme="minorHAnsi"/>
        </w:rPr>
        <w:t xml:space="preserve"> </w:t>
      </w:r>
    </w:p>
    <w:p w14:paraId="297951FB" w14:textId="2E4ACB39" w:rsidR="00564649" w:rsidRDefault="005D69AB" w:rsidP="00CE12F6">
      <w:pPr>
        <w:pStyle w:val="BodyText"/>
        <w:numPr>
          <w:ilvl w:val="0"/>
          <w:numId w:val="14"/>
        </w:numPr>
        <w:rPr>
          <w:rFonts w:asciiTheme="minorHAnsi" w:hAnsiTheme="minorHAnsi" w:cstheme="minorHAnsi"/>
        </w:rPr>
      </w:pPr>
      <w:r>
        <w:rPr>
          <w:rFonts w:asciiTheme="minorHAnsi" w:hAnsiTheme="minorHAnsi" w:cstheme="minorHAnsi"/>
        </w:rPr>
        <w:t>Digital recruitment campaign -</w:t>
      </w:r>
      <w:r w:rsidR="00EA61EB" w:rsidRPr="005D69AB">
        <w:rPr>
          <w:rFonts w:asciiTheme="minorHAnsi" w:hAnsiTheme="minorHAnsi" w:cstheme="minorHAnsi"/>
        </w:rPr>
        <w:t xml:space="preserve">Nurse recruitment: </w:t>
      </w:r>
      <w:r w:rsidR="000B52EC" w:rsidRPr="005D69AB">
        <w:rPr>
          <w:rFonts w:asciiTheme="minorHAnsi" w:hAnsiTheme="minorHAnsi" w:cstheme="minorHAnsi"/>
        </w:rPr>
        <w:t>A</w:t>
      </w:r>
      <w:r w:rsidR="008E64CF" w:rsidRPr="005D69AB">
        <w:rPr>
          <w:rFonts w:asciiTheme="minorHAnsi" w:hAnsiTheme="minorHAnsi" w:cstheme="minorHAnsi"/>
        </w:rPr>
        <w:t>dvert</w:t>
      </w:r>
      <w:r w:rsidR="000B52EC" w:rsidRPr="005D69AB">
        <w:rPr>
          <w:rFonts w:asciiTheme="minorHAnsi" w:hAnsiTheme="minorHAnsi" w:cstheme="minorHAnsi"/>
        </w:rPr>
        <w:t>s for RNs</w:t>
      </w:r>
      <w:r w:rsidR="008E64CF" w:rsidRPr="005D69AB">
        <w:rPr>
          <w:rFonts w:asciiTheme="minorHAnsi" w:hAnsiTheme="minorHAnsi" w:cstheme="minorHAnsi"/>
        </w:rPr>
        <w:t xml:space="preserve"> </w:t>
      </w:r>
      <w:r w:rsidR="00EA61EB" w:rsidRPr="005D69AB">
        <w:rPr>
          <w:rFonts w:asciiTheme="minorHAnsi" w:hAnsiTheme="minorHAnsi" w:cstheme="minorHAnsi"/>
        </w:rPr>
        <w:t>ha</w:t>
      </w:r>
      <w:r w:rsidR="000B52EC" w:rsidRPr="005D69AB">
        <w:rPr>
          <w:rFonts w:asciiTheme="minorHAnsi" w:hAnsiTheme="minorHAnsi" w:cstheme="minorHAnsi"/>
        </w:rPr>
        <w:t>ve</w:t>
      </w:r>
      <w:r w:rsidR="00EA61EB" w:rsidRPr="005D69AB">
        <w:rPr>
          <w:rFonts w:asciiTheme="minorHAnsi" w:hAnsiTheme="minorHAnsi" w:cstheme="minorHAnsi"/>
        </w:rPr>
        <w:t xml:space="preserve"> been refocused/refreshed</w:t>
      </w:r>
      <w:r w:rsidR="00441FE7" w:rsidRPr="005D69AB">
        <w:rPr>
          <w:rFonts w:asciiTheme="minorHAnsi" w:hAnsiTheme="minorHAnsi" w:cstheme="minorHAnsi"/>
        </w:rPr>
        <w:t xml:space="preserve"> with </w:t>
      </w:r>
      <w:r w:rsidR="000B52EC" w:rsidRPr="005D69AB">
        <w:rPr>
          <w:rFonts w:asciiTheme="minorHAnsi" w:hAnsiTheme="minorHAnsi" w:cstheme="minorHAnsi"/>
        </w:rPr>
        <w:t>support from the communications team to showcase the Trust and what it has to offer nurses</w:t>
      </w:r>
      <w:r w:rsidR="00441FE7" w:rsidRPr="005D69AB">
        <w:rPr>
          <w:rFonts w:asciiTheme="minorHAnsi" w:hAnsiTheme="minorHAnsi" w:cstheme="minorHAnsi"/>
        </w:rPr>
        <w:t>.</w:t>
      </w:r>
      <w:r w:rsidR="008D1FBF" w:rsidRPr="005D69AB">
        <w:rPr>
          <w:rFonts w:asciiTheme="minorHAnsi" w:hAnsiTheme="minorHAnsi" w:cstheme="minorHAnsi"/>
        </w:rPr>
        <w:t xml:space="preserve"> </w:t>
      </w:r>
    </w:p>
    <w:p w14:paraId="49866F4C" w14:textId="77777777" w:rsidR="00564649" w:rsidRDefault="00564649" w:rsidP="00564649">
      <w:pPr>
        <w:rPr>
          <w:rFonts w:ascii="Calibri" w:eastAsiaTheme="minorHAnsi" w:hAnsi="Calibri"/>
        </w:rPr>
      </w:pPr>
      <w:r>
        <w:rPr>
          <w:rFonts w:asciiTheme="minorHAnsi" w:hAnsiTheme="minorHAnsi" w:cstheme="minorHAnsi"/>
        </w:rPr>
        <w:t xml:space="preserve">Preview link </w:t>
      </w:r>
      <w:hyperlink r:id="rId11" w:history="1">
        <w:r>
          <w:rPr>
            <w:rStyle w:val="Hyperlink"/>
          </w:rPr>
          <w:t>https://fb.me/260emMqIYQQaYbk</w:t>
        </w:r>
      </w:hyperlink>
    </w:p>
    <w:p w14:paraId="066316AA" w14:textId="45689A0A" w:rsidR="00564649" w:rsidRDefault="00564649" w:rsidP="00564649">
      <w:pPr>
        <w:pStyle w:val="BodyText"/>
        <w:ind w:left="720"/>
        <w:rPr>
          <w:rFonts w:asciiTheme="minorHAnsi" w:hAnsiTheme="minorHAnsi" w:cstheme="minorHAnsi"/>
        </w:rPr>
      </w:pPr>
    </w:p>
    <w:p w14:paraId="73E9BFA1" w14:textId="0070AE31" w:rsidR="00D467C0" w:rsidRPr="00D467C0" w:rsidRDefault="00D467C0" w:rsidP="00D467C0">
      <w:pPr>
        <w:pStyle w:val="BodyText"/>
        <w:numPr>
          <w:ilvl w:val="0"/>
          <w:numId w:val="14"/>
        </w:numPr>
        <w:rPr>
          <w:rFonts w:asciiTheme="minorHAnsi" w:hAnsiTheme="minorHAnsi" w:cstheme="minorHAnsi"/>
        </w:rPr>
      </w:pPr>
      <w:r>
        <w:rPr>
          <w:rFonts w:asciiTheme="minorHAnsi" w:hAnsiTheme="minorHAnsi" w:cstheme="minorHAnsi"/>
        </w:rPr>
        <w:t xml:space="preserve">The recruitment day on the </w:t>
      </w:r>
      <w:proofErr w:type="gramStart"/>
      <w:r w:rsidR="00453E80" w:rsidRPr="005D69AB">
        <w:rPr>
          <w:rFonts w:asciiTheme="minorHAnsi" w:hAnsiTheme="minorHAnsi" w:cstheme="minorHAnsi"/>
        </w:rPr>
        <w:t>28</w:t>
      </w:r>
      <w:r w:rsidR="00453E80" w:rsidRPr="005D69AB">
        <w:rPr>
          <w:rFonts w:asciiTheme="minorHAnsi" w:hAnsiTheme="minorHAnsi" w:cstheme="minorHAnsi"/>
          <w:vertAlign w:val="superscript"/>
        </w:rPr>
        <w:t>th</w:t>
      </w:r>
      <w:proofErr w:type="gramEnd"/>
      <w:r w:rsidR="00453E80" w:rsidRPr="005D69AB">
        <w:rPr>
          <w:rFonts w:asciiTheme="minorHAnsi" w:hAnsiTheme="minorHAnsi" w:cstheme="minorHAnsi"/>
        </w:rPr>
        <w:t xml:space="preserve"> </w:t>
      </w:r>
      <w:r w:rsidR="004C5EA0" w:rsidRPr="005D69AB">
        <w:rPr>
          <w:rFonts w:asciiTheme="minorHAnsi" w:hAnsiTheme="minorHAnsi" w:cstheme="minorHAnsi"/>
        </w:rPr>
        <w:t>January 2023</w:t>
      </w:r>
      <w:r w:rsidR="008D1FBF" w:rsidRPr="005D69AB">
        <w:rPr>
          <w:rFonts w:asciiTheme="minorHAnsi" w:hAnsiTheme="minorHAnsi" w:cstheme="minorHAnsi"/>
        </w:rPr>
        <w:t xml:space="preserve">, </w:t>
      </w:r>
      <w:r>
        <w:rPr>
          <w:rFonts w:asciiTheme="minorHAnsi" w:hAnsiTheme="minorHAnsi" w:cstheme="minorHAnsi"/>
        </w:rPr>
        <w:t xml:space="preserve">was a great success with appointed staff and golden tickets being awarded to 6 pre-reg and </w:t>
      </w:r>
      <w:r w:rsidR="007B2C7D">
        <w:rPr>
          <w:rFonts w:asciiTheme="minorHAnsi" w:hAnsiTheme="minorHAnsi" w:cstheme="minorHAnsi"/>
        </w:rPr>
        <w:t>Return to Practice (</w:t>
      </w:r>
      <w:r>
        <w:rPr>
          <w:rFonts w:asciiTheme="minorHAnsi" w:hAnsiTheme="minorHAnsi" w:cstheme="minorHAnsi"/>
        </w:rPr>
        <w:t>RTP</w:t>
      </w:r>
      <w:r w:rsidR="007B2C7D">
        <w:rPr>
          <w:rFonts w:asciiTheme="minorHAnsi" w:hAnsiTheme="minorHAnsi" w:cstheme="minorHAnsi"/>
        </w:rPr>
        <w:t>)</w:t>
      </w:r>
      <w:r>
        <w:rPr>
          <w:rFonts w:asciiTheme="minorHAnsi" w:hAnsiTheme="minorHAnsi" w:cstheme="minorHAnsi"/>
        </w:rPr>
        <w:t xml:space="preserve"> students all wishing to work here, they have been offered band 3 posts on completion of University whilst awaiting PIN. 2 further offers of Golden tickets have been offered to theater students due to qualify in September. 3 RNS were also offered substantive contracts on the day. And not with holding an RN and HCA appointed to the bank also confirmed on the day. Please get prepared for the next one 16</w:t>
      </w:r>
      <w:r w:rsidRPr="00D467C0">
        <w:rPr>
          <w:rFonts w:asciiTheme="minorHAnsi" w:hAnsiTheme="minorHAnsi" w:cstheme="minorHAnsi"/>
          <w:vertAlign w:val="superscript"/>
        </w:rPr>
        <w:t>th</w:t>
      </w:r>
      <w:r>
        <w:rPr>
          <w:rFonts w:asciiTheme="minorHAnsi" w:hAnsiTheme="minorHAnsi" w:cstheme="minorHAnsi"/>
        </w:rPr>
        <w:t xml:space="preserve"> April 2023.</w:t>
      </w:r>
    </w:p>
    <w:p w14:paraId="0920F44F" w14:textId="36841ABC" w:rsidR="00D467C0" w:rsidRDefault="00D467C0" w:rsidP="00CE12F6">
      <w:pPr>
        <w:pStyle w:val="BodyText"/>
        <w:numPr>
          <w:ilvl w:val="0"/>
          <w:numId w:val="14"/>
        </w:numPr>
        <w:rPr>
          <w:rFonts w:asciiTheme="minorHAnsi" w:hAnsiTheme="minorHAnsi" w:cstheme="minorHAnsi"/>
        </w:rPr>
      </w:pPr>
      <w:r>
        <w:rPr>
          <w:rFonts w:asciiTheme="minorHAnsi" w:hAnsiTheme="minorHAnsi" w:cstheme="minorHAnsi"/>
        </w:rPr>
        <w:t>A</w:t>
      </w:r>
      <w:r w:rsidR="00B331FB" w:rsidRPr="005D69AB">
        <w:rPr>
          <w:rFonts w:asciiTheme="minorHAnsi" w:hAnsiTheme="minorHAnsi" w:cstheme="minorHAnsi"/>
        </w:rPr>
        <w:t xml:space="preserve"> s</w:t>
      </w:r>
      <w:r w:rsidR="00453E80" w:rsidRPr="005D69AB">
        <w:rPr>
          <w:rFonts w:asciiTheme="minorHAnsi" w:hAnsiTheme="minorHAnsi" w:cstheme="minorHAnsi"/>
        </w:rPr>
        <w:t xml:space="preserve">tand </w:t>
      </w:r>
      <w:r>
        <w:rPr>
          <w:rFonts w:asciiTheme="minorHAnsi" w:hAnsiTheme="minorHAnsi" w:cstheme="minorHAnsi"/>
        </w:rPr>
        <w:t xml:space="preserve">was </w:t>
      </w:r>
      <w:r w:rsidR="00453E80" w:rsidRPr="005D69AB">
        <w:rPr>
          <w:rFonts w:asciiTheme="minorHAnsi" w:hAnsiTheme="minorHAnsi" w:cstheme="minorHAnsi"/>
        </w:rPr>
        <w:t xml:space="preserve">booked </w:t>
      </w:r>
      <w:r w:rsidR="003D7ABF">
        <w:rPr>
          <w:rFonts w:asciiTheme="minorHAnsi" w:hAnsiTheme="minorHAnsi" w:cstheme="minorHAnsi"/>
        </w:rPr>
        <w:t xml:space="preserve">with the veteran’s center on the </w:t>
      </w:r>
      <w:proofErr w:type="gramStart"/>
      <w:r w:rsidR="00BB221B">
        <w:rPr>
          <w:rFonts w:asciiTheme="minorHAnsi" w:hAnsiTheme="minorHAnsi" w:cstheme="minorHAnsi"/>
        </w:rPr>
        <w:t>7</w:t>
      </w:r>
      <w:r w:rsidR="00BB221B" w:rsidRPr="003D7ABF">
        <w:rPr>
          <w:rFonts w:asciiTheme="minorHAnsi" w:hAnsiTheme="minorHAnsi" w:cstheme="minorHAnsi"/>
          <w:vertAlign w:val="superscript"/>
        </w:rPr>
        <w:t>th</w:t>
      </w:r>
      <w:proofErr w:type="gramEnd"/>
      <w:r w:rsidR="00BB221B" w:rsidRPr="003D7ABF">
        <w:rPr>
          <w:rFonts w:asciiTheme="minorHAnsi" w:hAnsiTheme="minorHAnsi" w:cstheme="minorHAnsi"/>
          <w:vertAlign w:val="superscript"/>
        </w:rPr>
        <w:t xml:space="preserve"> </w:t>
      </w:r>
      <w:r w:rsidR="003D7ABF">
        <w:rPr>
          <w:rFonts w:asciiTheme="minorHAnsi" w:hAnsiTheme="minorHAnsi" w:cstheme="minorHAnsi"/>
        </w:rPr>
        <w:t>February</w:t>
      </w:r>
      <w:r>
        <w:rPr>
          <w:rFonts w:asciiTheme="minorHAnsi" w:hAnsiTheme="minorHAnsi" w:cstheme="minorHAnsi"/>
        </w:rPr>
        <w:t xml:space="preserve"> and a good day was had by the team, loads of discussions about RJAH could offer staff coming out of the armed forces.</w:t>
      </w:r>
    </w:p>
    <w:p w14:paraId="23FB94D2" w14:textId="4B32F869" w:rsidR="00D467C0" w:rsidRDefault="00D467C0" w:rsidP="00D467C0">
      <w:pPr>
        <w:pStyle w:val="BodyText"/>
        <w:numPr>
          <w:ilvl w:val="0"/>
          <w:numId w:val="14"/>
        </w:numPr>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paediatric</w:t>
      </w:r>
      <w:proofErr w:type="spellEnd"/>
      <w:r>
        <w:rPr>
          <w:rFonts w:asciiTheme="minorHAnsi" w:hAnsiTheme="minorHAnsi" w:cstheme="minorHAnsi"/>
        </w:rPr>
        <w:t xml:space="preserve"> nursing team attended a new rotational post recruitment event 10</w:t>
      </w:r>
      <w:r w:rsidRPr="00D467C0">
        <w:rPr>
          <w:rFonts w:asciiTheme="minorHAnsi" w:hAnsiTheme="minorHAnsi" w:cstheme="minorHAnsi"/>
          <w:vertAlign w:val="superscript"/>
        </w:rPr>
        <w:t>th</w:t>
      </w:r>
      <w:r>
        <w:rPr>
          <w:rFonts w:asciiTheme="minorHAnsi" w:hAnsiTheme="minorHAnsi" w:cstheme="minorHAnsi"/>
        </w:rPr>
        <w:t xml:space="preserve"> February to showcase why RJAH is part of a </w:t>
      </w:r>
      <w:proofErr w:type="spellStart"/>
      <w:r>
        <w:rPr>
          <w:rFonts w:asciiTheme="minorHAnsi" w:hAnsiTheme="minorHAnsi" w:cstheme="minorHAnsi"/>
        </w:rPr>
        <w:t>paediatric</w:t>
      </w:r>
      <w:proofErr w:type="spellEnd"/>
      <w:r>
        <w:rPr>
          <w:rFonts w:asciiTheme="minorHAnsi" w:hAnsiTheme="minorHAnsi" w:cstheme="minorHAnsi"/>
        </w:rPr>
        <w:t xml:space="preserve"> rotational offer across the region – we look forward to welcoming our new staff on rotation</w:t>
      </w:r>
    </w:p>
    <w:p w14:paraId="20276C9A" w14:textId="77777777" w:rsidR="00D467C0" w:rsidRDefault="00D467C0" w:rsidP="00D467C0">
      <w:pPr>
        <w:pStyle w:val="BodyText"/>
        <w:numPr>
          <w:ilvl w:val="0"/>
          <w:numId w:val="14"/>
        </w:numPr>
        <w:rPr>
          <w:rFonts w:asciiTheme="minorHAnsi" w:hAnsiTheme="minorHAnsi" w:cstheme="minorHAnsi"/>
        </w:rPr>
      </w:pPr>
      <w:r>
        <w:rPr>
          <w:rFonts w:asciiTheme="minorHAnsi" w:hAnsiTheme="minorHAnsi" w:cstheme="minorHAnsi"/>
        </w:rPr>
        <w:t>A</w:t>
      </w:r>
      <w:r w:rsidR="003D7ABF">
        <w:rPr>
          <w:rFonts w:asciiTheme="minorHAnsi" w:hAnsiTheme="minorHAnsi" w:cstheme="minorHAnsi"/>
        </w:rPr>
        <w:t xml:space="preserve"> stand booked </w:t>
      </w:r>
      <w:r w:rsidR="00CF5B3F">
        <w:rPr>
          <w:rFonts w:asciiTheme="minorHAnsi" w:hAnsiTheme="minorHAnsi" w:cstheme="minorHAnsi"/>
        </w:rPr>
        <w:t xml:space="preserve">at Staffordshire </w:t>
      </w:r>
      <w:r w:rsidR="003D7ABF">
        <w:rPr>
          <w:rFonts w:asciiTheme="minorHAnsi" w:hAnsiTheme="minorHAnsi" w:cstheme="minorHAnsi"/>
        </w:rPr>
        <w:t>U</w:t>
      </w:r>
      <w:r w:rsidR="00CF5B3F">
        <w:rPr>
          <w:rFonts w:asciiTheme="minorHAnsi" w:hAnsiTheme="minorHAnsi" w:cstheme="minorHAnsi"/>
        </w:rPr>
        <w:t xml:space="preserve">niversity </w:t>
      </w:r>
      <w:r w:rsidR="003D7ABF">
        <w:rPr>
          <w:rFonts w:asciiTheme="minorHAnsi" w:hAnsiTheme="minorHAnsi" w:cstheme="minorHAnsi"/>
        </w:rPr>
        <w:t>13</w:t>
      </w:r>
      <w:r w:rsidR="003D7ABF" w:rsidRPr="003D7ABF">
        <w:rPr>
          <w:rFonts w:asciiTheme="minorHAnsi" w:hAnsiTheme="minorHAnsi" w:cstheme="minorHAnsi"/>
          <w:vertAlign w:val="superscript"/>
        </w:rPr>
        <w:t>th</w:t>
      </w:r>
      <w:r w:rsidR="003D7ABF">
        <w:rPr>
          <w:rFonts w:asciiTheme="minorHAnsi" w:hAnsiTheme="minorHAnsi" w:cstheme="minorHAnsi"/>
        </w:rPr>
        <w:t xml:space="preserve"> March to</w:t>
      </w:r>
      <w:r w:rsidR="00453E80" w:rsidRPr="005D69AB">
        <w:rPr>
          <w:rFonts w:asciiTheme="minorHAnsi" w:hAnsiTheme="minorHAnsi" w:cstheme="minorHAnsi"/>
        </w:rPr>
        <w:t xml:space="preserve"> showcase the Trust</w:t>
      </w:r>
      <w:r w:rsidR="003D7ABF">
        <w:rPr>
          <w:rFonts w:asciiTheme="minorHAnsi" w:hAnsiTheme="minorHAnsi" w:cstheme="minorHAnsi"/>
        </w:rPr>
        <w:t xml:space="preserve">. </w:t>
      </w:r>
    </w:p>
    <w:p w14:paraId="706F8C56" w14:textId="77777777" w:rsidR="00D467C0" w:rsidRDefault="00D467C0" w:rsidP="00D467C0">
      <w:pPr>
        <w:pStyle w:val="BodyText"/>
        <w:ind w:left="360"/>
        <w:rPr>
          <w:rFonts w:asciiTheme="minorHAnsi" w:hAnsiTheme="minorHAnsi" w:cstheme="minorHAnsi"/>
        </w:rPr>
      </w:pPr>
    </w:p>
    <w:p w14:paraId="3BFC217C" w14:textId="5E34542E" w:rsidR="008E64CF" w:rsidRPr="00D467C0" w:rsidRDefault="00D467C0" w:rsidP="00D467C0">
      <w:pPr>
        <w:pStyle w:val="BodyText"/>
        <w:ind w:left="360"/>
        <w:rPr>
          <w:rFonts w:asciiTheme="minorHAnsi" w:hAnsiTheme="minorHAnsi" w:cstheme="minorHAnsi"/>
        </w:rPr>
      </w:pPr>
      <w:r>
        <w:rPr>
          <w:rFonts w:asciiTheme="minorHAnsi" w:hAnsiTheme="minorHAnsi" w:cstheme="minorHAnsi"/>
        </w:rPr>
        <w:t>T</w:t>
      </w:r>
      <w:r w:rsidR="003D7ABF" w:rsidRPr="00D467C0">
        <w:rPr>
          <w:rFonts w:asciiTheme="minorHAnsi" w:hAnsiTheme="minorHAnsi" w:cstheme="minorHAnsi"/>
        </w:rPr>
        <w:t>he medical illustrations team have supported with new recruitment designs following on from the digital campaign to give the trust a corporate image for recruitment.</w:t>
      </w:r>
      <w:r w:rsidR="00BB221B" w:rsidRPr="00D467C0">
        <w:rPr>
          <w:rFonts w:asciiTheme="minorHAnsi" w:hAnsiTheme="minorHAnsi" w:cstheme="minorHAnsi"/>
        </w:rPr>
        <w:t xml:space="preserve"> Further open days will be booked for April July and October 2023.</w:t>
      </w:r>
      <w:r w:rsidR="00FF5B82" w:rsidRPr="00D467C0">
        <w:rPr>
          <w:rFonts w:asciiTheme="minorHAnsi" w:hAnsiTheme="minorHAnsi" w:cstheme="minorHAnsi"/>
        </w:rPr>
        <w:t xml:space="preserve"> </w:t>
      </w:r>
    </w:p>
    <w:p w14:paraId="32C7CA70" w14:textId="77777777" w:rsidR="00564649" w:rsidRPr="005D69AB" w:rsidRDefault="00564649" w:rsidP="00564649">
      <w:pPr>
        <w:pStyle w:val="BodyText"/>
        <w:rPr>
          <w:rFonts w:asciiTheme="minorHAnsi" w:hAnsiTheme="minorHAnsi" w:cstheme="minorHAnsi"/>
        </w:rPr>
      </w:pPr>
    </w:p>
    <w:p w14:paraId="739A5EF5" w14:textId="188E6206" w:rsidR="00453E80" w:rsidRDefault="00564649" w:rsidP="00453E80">
      <w:pPr>
        <w:widowControl w:val="0"/>
        <w:tabs>
          <w:tab w:val="left" w:pos="1043"/>
        </w:tabs>
        <w:autoSpaceDE w:val="0"/>
        <w:autoSpaceDN w:val="0"/>
        <w:spacing w:before="0"/>
        <w:jc w:val="both"/>
        <w:rPr>
          <w:rFonts w:asciiTheme="minorHAnsi" w:hAnsiTheme="minorHAnsi" w:cstheme="minorHAnsi"/>
        </w:rPr>
      </w:pPr>
      <w:r w:rsidRPr="005D69AB">
        <w:rPr>
          <w:rFonts w:asciiTheme="minorHAnsi" w:hAnsiTheme="minorHAnsi" w:cstheme="minorHAnsi"/>
        </w:rPr>
        <w:t xml:space="preserve">The Trust has targeted actions to help support </w:t>
      </w:r>
      <w:r>
        <w:rPr>
          <w:rFonts w:asciiTheme="minorHAnsi" w:hAnsiTheme="minorHAnsi" w:cstheme="minorHAnsi"/>
        </w:rPr>
        <w:t>retention</w:t>
      </w:r>
    </w:p>
    <w:p w14:paraId="29533694" w14:textId="7861A0A8" w:rsidR="00D467C0" w:rsidRDefault="00D467C0" w:rsidP="00453E80">
      <w:pPr>
        <w:widowControl w:val="0"/>
        <w:tabs>
          <w:tab w:val="left" w:pos="1043"/>
        </w:tabs>
        <w:autoSpaceDE w:val="0"/>
        <w:autoSpaceDN w:val="0"/>
        <w:spacing w:before="0"/>
        <w:jc w:val="both"/>
        <w:rPr>
          <w:rFonts w:asciiTheme="minorHAnsi" w:hAnsiTheme="minorHAnsi" w:cstheme="minorHAnsi"/>
        </w:rPr>
      </w:pPr>
    </w:p>
    <w:p w14:paraId="545D4584" w14:textId="68C434EE" w:rsidR="00D467C0" w:rsidRDefault="00D467C0" w:rsidP="00D467C0">
      <w:pPr>
        <w:pStyle w:val="ListParagraph"/>
        <w:widowControl w:val="0"/>
        <w:numPr>
          <w:ilvl w:val="0"/>
          <w:numId w:val="21"/>
        </w:numPr>
        <w:tabs>
          <w:tab w:val="left" w:pos="1043"/>
        </w:tabs>
        <w:autoSpaceDE w:val="0"/>
        <w:autoSpaceDN w:val="0"/>
        <w:spacing w:before="0"/>
        <w:jc w:val="both"/>
        <w:rPr>
          <w:rFonts w:asciiTheme="minorHAnsi" w:hAnsiTheme="minorHAnsi" w:cstheme="minorHAnsi"/>
        </w:rPr>
      </w:pPr>
      <w:r>
        <w:rPr>
          <w:rFonts w:asciiTheme="minorHAnsi" w:hAnsiTheme="minorHAnsi" w:cstheme="minorHAnsi"/>
        </w:rPr>
        <w:t xml:space="preserve">Cake and coffee with band 7 and 6 from ward areas – informal </w:t>
      </w:r>
      <w:r w:rsidR="00AB447A">
        <w:rPr>
          <w:rFonts w:asciiTheme="minorHAnsi" w:hAnsiTheme="minorHAnsi" w:cstheme="minorHAnsi"/>
        </w:rPr>
        <w:t>chat</w:t>
      </w:r>
      <w:r>
        <w:rPr>
          <w:rFonts w:asciiTheme="minorHAnsi" w:hAnsiTheme="minorHAnsi" w:cstheme="minorHAnsi"/>
        </w:rPr>
        <w:t xml:space="preserve"> around what do they think will support staff retention</w:t>
      </w:r>
      <w:r w:rsidR="00AB447A">
        <w:rPr>
          <w:rFonts w:asciiTheme="minorHAnsi" w:hAnsiTheme="minorHAnsi" w:cstheme="minorHAnsi"/>
        </w:rPr>
        <w:t>.</w:t>
      </w:r>
    </w:p>
    <w:p w14:paraId="7266620B" w14:textId="7F73F425" w:rsidR="00D467C0" w:rsidRDefault="00AB447A" w:rsidP="00D467C0">
      <w:pPr>
        <w:pStyle w:val="ListParagraph"/>
        <w:widowControl w:val="0"/>
        <w:numPr>
          <w:ilvl w:val="0"/>
          <w:numId w:val="21"/>
        </w:numPr>
        <w:tabs>
          <w:tab w:val="left" w:pos="1043"/>
        </w:tabs>
        <w:autoSpaceDE w:val="0"/>
        <w:autoSpaceDN w:val="0"/>
        <w:spacing w:before="0"/>
        <w:jc w:val="both"/>
        <w:rPr>
          <w:rFonts w:asciiTheme="minorHAnsi" w:hAnsiTheme="minorHAnsi" w:cstheme="minorHAnsi"/>
        </w:rPr>
      </w:pPr>
      <w:r>
        <w:rPr>
          <w:rFonts w:asciiTheme="minorHAnsi" w:hAnsiTheme="minorHAnsi" w:cstheme="minorHAnsi"/>
        </w:rPr>
        <w:t>Investing in education and career development and opportunities.</w:t>
      </w:r>
    </w:p>
    <w:p w14:paraId="67D94D3D" w14:textId="438B157A" w:rsidR="00564649" w:rsidRDefault="00564649" w:rsidP="00564649">
      <w:pPr>
        <w:pStyle w:val="ListParagraph"/>
        <w:widowControl w:val="0"/>
        <w:numPr>
          <w:ilvl w:val="0"/>
          <w:numId w:val="14"/>
        </w:numPr>
        <w:tabs>
          <w:tab w:val="left" w:pos="1043"/>
        </w:tabs>
        <w:autoSpaceDE w:val="0"/>
        <w:autoSpaceDN w:val="0"/>
        <w:spacing w:before="0"/>
        <w:jc w:val="both"/>
        <w:rPr>
          <w:rFonts w:asciiTheme="minorHAnsi" w:hAnsiTheme="minorHAnsi" w:cstheme="minorHAnsi"/>
          <w:bCs/>
        </w:rPr>
      </w:pPr>
      <w:r>
        <w:rPr>
          <w:rFonts w:asciiTheme="minorHAnsi" w:hAnsiTheme="minorHAnsi" w:cstheme="minorHAnsi"/>
          <w:bCs/>
        </w:rPr>
        <w:t>Rotational post opportunities</w:t>
      </w:r>
    </w:p>
    <w:p w14:paraId="49C3D25F" w14:textId="5535943E" w:rsidR="00564649" w:rsidRDefault="00564649" w:rsidP="00564649">
      <w:pPr>
        <w:pStyle w:val="ListParagraph"/>
        <w:widowControl w:val="0"/>
        <w:numPr>
          <w:ilvl w:val="0"/>
          <w:numId w:val="14"/>
        </w:numPr>
        <w:tabs>
          <w:tab w:val="left" w:pos="1043"/>
        </w:tabs>
        <w:autoSpaceDE w:val="0"/>
        <w:autoSpaceDN w:val="0"/>
        <w:spacing w:before="0"/>
        <w:jc w:val="both"/>
        <w:rPr>
          <w:rFonts w:asciiTheme="minorHAnsi" w:hAnsiTheme="minorHAnsi" w:cstheme="minorHAnsi"/>
          <w:bCs/>
        </w:rPr>
      </w:pPr>
      <w:r>
        <w:rPr>
          <w:rFonts w:asciiTheme="minorHAnsi" w:hAnsiTheme="minorHAnsi" w:cstheme="minorHAnsi"/>
          <w:bCs/>
        </w:rPr>
        <w:t>Career conversations</w:t>
      </w:r>
    </w:p>
    <w:p w14:paraId="03850164" w14:textId="303C0915" w:rsidR="005C64FF" w:rsidRDefault="005C64FF" w:rsidP="00564649">
      <w:pPr>
        <w:pStyle w:val="ListParagraph"/>
        <w:widowControl w:val="0"/>
        <w:numPr>
          <w:ilvl w:val="0"/>
          <w:numId w:val="14"/>
        </w:numPr>
        <w:tabs>
          <w:tab w:val="left" w:pos="1043"/>
        </w:tabs>
        <w:autoSpaceDE w:val="0"/>
        <w:autoSpaceDN w:val="0"/>
        <w:spacing w:before="0"/>
        <w:jc w:val="both"/>
        <w:rPr>
          <w:rFonts w:asciiTheme="minorHAnsi" w:hAnsiTheme="minorHAnsi" w:cstheme="minorHAnsi"/>
          <w:bCs/>
        </w:rPr>
      </w:pPr>
      <w:r>
        <w:rPr>
          <w:rFonts w:asciiTheme="minorHAnsi" w:hAnsiTheme="minorHAnsi" w:cstheme="minorHAnsi"/>
          <w:bCs/>
        </w:rPr>
        <w:t xml:space="preserve">Educational offers and apprenticeships </w:t>
      </w:r>
    </w:p>
    <w:p w14:paraId="3A6D5C6A" w14:textId="1D7BC707" w:rsidR="00564649" w:rsidRDefault="00564649" w:rsidP="00564649">
      <w:pPr>
        <w:pStyle w:val="ListParagraph"/>
        <w:widowControl w:val="0"/>
        <w:numPr>
          <w:ilvl w:val="0"/>
          <w:numId w:val="14"/>
        </w:numPr>
        <w:tabs>
          <w:tab w:val="left" w:pos="1043"/>
        </w:tabs>
        <w:autoSpaceDE w:val="0"/>
        <w:autoSpaceDN w:val="0"/>
        <w:spacing w:before="0"/>
        <w:jc w:val="both"/>
        <w:rPr>
          <w:rFonts w:asciiTheme="minorHAnsi" w:hAnsiTheme="minorHAnsi" w:cstheme="minorHAnsi"/>
          <w:bCs/>
        </w:rPr>
      </w:pPr>
      <w:r>
        <w:rPr>
          <w:rFonts w:asciiTheme="minorHAnsi" w:hAnsiTheme="minorHAnsi" w:cstheme="minorHAnsi"/>
          <w:bCs/>
        </w:rPr>
        <w:lastRenderedPageBreak/>
        <w:t>Use of the PNAs in the trust to support Restorative clinical supervision and signposting to Quality improvement and educational opportunities.</w:t>
      </w:r>
    </w:p>
    <w:p w14:paraId="156FF307" w14:textId="31419696" w:rsidR="00FC2D26" w:rsidRDefault="00EE2D5F" w:rsidP="00AB447A">
      <w:pPr>
        <w:pStyle w:val="Heading2"/>
        <w:numPr>
          <w:ilvl w:val="0"/>
          <w:numId w:val="22"/>
        </w:numPr>
        <w:rPr>
          <w:rFonts w:asciiTheme="minorHAnsi" w:hAnsiTheme="minorHAnsi" w:cstheme="minorHAnsi"/>
          <w:sz w:val="22"/>
          <w:szCs w:val="22"/>
        </w:rPr>
      </w:pPr>
      <w:r w:rsidRPr="005D69AB">
        <w:rPr>
          <w:rFonts w:asciiTheme="minorHAnsi" w:hAnsiTheme="minorHAnsi" w:cstheme="minorHAnsi"/>
          <w:sz w:val="22"/>
          <w:szCs w:val="22"/>
        </w:rPr>
        <w:t xml:space="preserve">Quality </w:t>
      </w:r>
      <w:r w:rsidR="00A66AFC" w:rsidRPr="005D69AB">
        <w:rPr>
          <w:rFonts w:asciiTheme="minorHAnsi" w:hAnsiTheme="minorHAnsi" w:cstheme="minorHAnsi"/>
          <w:sz w:val="22"/>
          <w:szCs w:val="22"/>
        </w:rPr>
        <w:t>a</w:t>
      </w:r>
      <w:r w:rsidRPr="005D69AB">
        <w:rPr>
          <w:rFonts w:asciiTheme="minorHAnsi" w:hAnsiTheme="minorHAnsi" w:cstheme="minorHAnsi"/>
          <w:sz w:val="22"/>
          <w:szCs w:val="22"/>
        </w:rPr>
        <w:t>nd Safety</w:t>
      </w:r>
    </w:p>
    <w:p w14:paraId="2B1711B4" w14:textId="77777777" w:rsidR="0073456E" w:rsidRPr="0073456E" w:rsidRDefault="0073456E" w:rsidP="0073456E"/>
    <w:p w14:paraId="60FB1E61" w14:textId="62937F74" w:rsidR="00D7140B" w:rsidRDefault="009232A0" w:rsidP="00FC2D26">
      <w:pPr>
        <w:pStyle w:val="BodyText"/>
        <w:rPr>
          <w:rFonts w:asciiTheme="minorHAnsi" w:hAnsiTheme="minorHAnsi" w:cstheme="minorHAnsi"/>
        </w:rPr>
      </w:pPr>
      <w:r w:rsidRPr="005D69AB">
        <w:rPr>
          <w:rFonts w:asciiTheme="minorHAnsi" w:hAnsiTheme="minorHAnsi" w:cstheme="minorHAnsi"/>
        </w:rPr>
        <w:t xml:space="preserve">From reviewing the </w:t>
      </w:r>
      <w:proofErr w:type="gramStart"/>
      <w:r w:rsidRPr="005D69AB">
        <w:rPr>
          <w:rFonts w:asciiTheme="minorHAnsi" w:hAnsiTheme="minorHAnsi" w:cstheme="minorHAnsi"/>
        </w:rPr>
        <w:t>high level</w:t>
      </w:r>
      <w:proofErr w:type="gramEnd"/>
      <w:r w:rsidRPr="005D69AB">
        <w:rPr>
          <w:rFonts w:asciiTheme="minorHAnsi" w:hAnsiTheme="minorHAnsi" w:cstheme="minorHAnsi"/>
        </w:rPr>
        <w:t xml:space="preserve"> quality data for each ward/unit, b</w:t>
      </w:r>
      <w:r w:rsidR="00E139D4" w:rsidRPr="005D69AB">
        <w:rPr>
          <w:rFonts w:asciiTheme="minorHAnsi" w:hAnsiTheme="minorHAnsi" w:cstheme="minorHAnsi"/>
        </w:rPr>
        <w:t>elow is an overview of the key metrics for quality and safety in month</w:t>
      </w:r>
      <w:r w:rsidR="00926FEC" w:rsidRPr="005D69AB">
        <w:rPr>
          <w:rFonts w:asciiTheme="minorHAnsi" w:hAnsiTheme="minorHAnsi" w:cstheme="minorHAnsi"/>
        </w:rPr>
        <w:t xml:space="preserve"> related to staffing</w:t>
      </w:r>
      <w:r w:rsidRPr="005D69AB">
        <w:rPr>
          <w:rFonts w:asciiTheme="minorHAnsi" w:hAnsiTheme="minorHAnsi" w:cstheme="minorHAnsi"/>
        </w:rPr>
        <w:t xml:space="preserve">.  </w:t>
      </w:r>
    </w:p>
    <w:p w14:paraId="4F8D7FB9" w14:textId="0269BC58" w:rsidR="00F52645" w:rsidRDefault="00F52645" w:rsidP="00FC2D26">
      <w:pPr>
        <w:pStyle w:val="BodyText"/>
        <w:rPr>
          <w:rFonts w:asciiTheme="minorHAnsi" w:hAnsiTheme="minorHAnsi" w:cstheme="minorHAnsi"/>
        </w:rPr>
      </w:pPr>
    </w:p>
    <w:p w14:paraId="5A8FED60" w14:textId="5E926034" w:rsidR="00E45538" w:rsidRDefault="00E45538" w:rsidP="00FC2D26">
      <w:pPr>
        <w:pStyle w:val="BodyText"/>
        <w:rPr>
          <w:rFonts w:asciiTheme="minorHAnsi" w:hAnsiTheme="minorHAnsi" w:cstheme="minorHAnsi"/>
        </w:rPr>
      </w:pPr>
    </w:p>
    <w:tbl>
      <w:tblPr>
        <w:tblW w:w="6660" w:type="dxa"/>
        <w:tblLook w:val="04A0" w:firstRow="1" w:lastRow="0" w:firstColumn="1" w:lastColumn="0" w:noHBand="0" w:noVBand="1"/>
      </w:tblPr>
      <w:tblGrid>
        <w:gridCol w:w="1587"/>
        <w:gridCol w:w="622"/>
        <w:gridCol w:w="1674"/>
        <w:gridCol w:w="1365"/>
        <w:gridCol w:w="1520"/>
      </w:tblGrid>
      <w:tr w:rsidR="00E45538" w:rsidRPr="00E45538" w14:paraId="67AE7242" w14:textId="77777777" w:rsidTr="00E45538">
        <w:trPr>
          <w:trHeight w:val="300"/>
        </w:trPr>
        <w:tc>
          <w:tcPr>
            <w:tcW w:w="6660" w:type="dxa"/>
            <w:gridSpan w:val="5"/>
            <w:tcBorders>
              <w:top w:val="single" w:sz="8" w:space="0" w:color="auto"/>
              <w:left w:val="single" w:sz="8" w:space="0" w:color="auto"/>
              <w:bottom w:val="single" w:sz="4" w:space="0" w:color="auto"/>
              <w:right w:val="single" w:sz="8" w:space="0" w:color="000000"/>
            </w:tcBorders>
            <w:shd w:val="clear" w:color="000000" w:fill="4472C4"/>
            <w:noWrap/>
            <w:vAlign w:val="bottom"/>
            <w:hideMark/>
          </w:tcPr>
          <w:p w14:paraId="7E002C3F" w14:textId="77777777" w:rsidR="00E45538" w:rsidRPr="00E45538" w:rsidRDefault="00E45538" w:rsidP="00E45538">
            <w:pPr>
              <w:spacing w:before="0"/>
              <w:jc w:val="center"/>
              <w:rPr>
                <w:rFonts w:ascii="Calibri" w:eastAsia="Times New Roman" w:hAnsi="Calibri" w:cs="Calibri"/>
                <w:b/>
                <w:bCs/>
                <w:color w:val="FFFFFF"/>
                <w:lang w:eastAsia="en-GB"/>
              </w:rPr>
            </w:pPr>
            <w:r w:rsidRPr="00E45538">
              <w:rPr>
                <w:rFonts w:ascii="Calibri" w:eastAsia="Times New Roman" w:hAnsi="Calibri" w:cs="Calibri"/>
                <w:b/>
                <w:bCs/>
                <w:color w:val="FFFFFF"/>
                <w:lang w:eastAsia="en-GB"/>
              </w:rPr>
              <w:t>No. of Incidents relating to;</w:t>
            </w:r>
          </w:p>
        </w:tc>
      </w:tr>
      <w:tr w:rsidR="00E45538" w:rsidRPr="00E45538" w14:paraId="32092A26" w14:textId="77777777" w:rsidTr="00E45538">
        <w:trPr>
          <w:trHeight w:val="600"/>
        </w:trPr>
        <w:tc>
          <w:tcPr>
            <w:tcW w:w="1587" w:type="dxa"/>
            <w:tcBorders>
              <w:top w:val="nil"/>
              <w:left w:val="single" w:sz="8" w:space="0" w:color="auto"/>
              <w:bottom w:val="single" w:sz="4" w:space="0" w:color="auto"/>
              <w:right w:val="single" w:sz="4" w:space="0" w:color="auto"/>
            </w:tcBorders>
            <w:shd w:val="clear" w:color="000000" w:fill="D9E1F2"/>
            <w:noWrap/>
            <w:vAlign w:val="center"/>
            <w:hideMark/>
          </w:tcPr>
          <w:p w14:paraId="2A62341B" w14:textId="77777777" w:rsidR="00E45538" w:rsidRPr="00E45538" w:rsidRDefault="00E45538" w:rsidP="00E45538">
            <w:pPr>
              <w:spacing w:before="0"/>
              <w:jc w:val="center"/>
              <w:rPr>
                <w:rFonts w:ascii="Calibri" w:eastAsia="Times New Roman" w:hAnsi="Calibri" w:cs="Calibri"/>
                <w:b/>
                <w:bCs/>
                <w:color w:val="000000"/>
                <w:lang w:eastAsia="en-GB"/>
              </w:rPr>
            </w:pPr>
            <w:r w:rsidRPr="00E45538">
              <w:rPr>
                <w:rFonts w:ascii="Calibri" w:eastAsia="Times New Roman" w:hAnsi="Calibri" w:cs="Calibri"/>
                <w:b/>
                <w:bCs/>
                <w:color w:val="000000"/>
                <w:lang w:eastAsia="en-GB"/>
              </w:rPr>
              <w:t xml:space="preserve">Ward </w:t>
            </w:r>
          </w:p>
        </w:tc>
        <w:tc>
          <w:tcPr>
            <w:tcW w:w="514" w:type="dxa"/>
            <w:tcBorders>
              <w:top w:val="nil"/>
              <w:left w:val="nil"/>
              <w:bottom w:val="single" w:sz="4" w:space="0" w:color="auto"/>
              <w:right w:val="single" w:sz="4" w:space="0" w:color="auto"/>
            </w:tcBorders>
            <w:shd w:val="clear" w:color="000000" w:fill="D9E1F2"/>
            <w:noWrap/>
            <w:vAlign w:val="center"/>
            <w:hideMark/>
          </w:tcPr>
          <w:p w14:paraId="1475B964" w14:textId="77777777" w:rsidR="00E45538" w:rsidRPr="00E45538" w:rsidRDefault="00E45538" w:rsidP="00E45538">
            <w:pPr>
              <w:spacing w:before="0"/>
              <w:jc w:val="center"/>
              <w:rPr>
                <w:rFonts w:ascii="Calibri" w:eastAsia="Times New Roman" w:hAnsi="Calibri" w:cs="Calibri"/>
                <w:b/>
                <w:bCs/>
                <w:color w:val="000000"/>
                <w:lang w:eastAsia="en-GB"/>
              </w:rPr>
            </w:pPr>
            <w:r w:rsidRPr="00E45538">
              <w:rPr>
                <w:rFonts w:ascii="Calibri" w:eastAsia="Times New Roman" w:hAnsi="Calibri" w:cs="Calibri"/>
                <w:b/>
                <w:bCs/>
                <w:color w:val="000000"/>
                <w:lang w:eastAsia="en-GB"/>
              </w:rPr>
              <w:t>Falls</w:t>
            </w:r>
          </w:p>
        </w:tc>
        <w:tc>
          <w:tcPr>
            <w:tcW w:w="1674" w:type="dxa"/>
            <w:tcBorders>
              <w:top w:val="nil"/>
              <w:left w:val="nil"/>
              <w:bottom w:val="single" w:sz="4" w:space="0" w:color="auto"/>
              <w:right w:val="single" w:sz="4" w:space="0" w:color="auto"/>
            </w:tcBorders>
            <w:shd w:val="clear" w:color="000000" w:fill="D9E1F2"/>
            <w:vAlign w:val="center"/>
            <w:hideMark/>
          </w:tcPr>
          <w:p w14:paraId="0355F30B" w14:textId="77777777" w:rsidR="00E45538" w:rsidRPr="00E45538" w:rsidRDefault="00E45538" w:rsidP="00E45538">
            <w:pPr>
              <w:spacing w:before="0"/>
              <w:jc w:val="center"/>
              <w:rPr>
                <w:rFonts w:ascii="Calibri" w:eastAsia="Times New Roman" w:hAnsi="Calibri" w:cs="Calibri"/>
                <w:b/>
                <w:bCs/>
                <w:color w:val="000000"/>
                <w:lang w:eastAsia="en-GB"/>
              </w:rPr>
            </w:pPr>
            <w:r w:rsidRPr="00E45538">
              <w:rPr>
                <w:rFonts w:ascii="Calibri" w:eastAsia="Times New Roman" w:hAnsi="Calibri" w:cs="Calibri"/>
                <w:b/>
                <w:bCs/>
                <w:color w:val="000000"/>
                <w:lang w:eastAsia="en-GB"/>
              </w:rPr>
              <w:t>Acquired Pressure Ulcers</w:t>
            </w:r>
          </w:p>
        </w:tc>
        <w:tc>
          <w:tcPr>
            <w:tcW w:w="1365" w:type="dxa"/>
            <w:tcBorders>
              <w:top w:val="nil"/>
              <w:left w:val="nil"/>
              <w:bottom w:val="single" w:sz="4" w:space="0" w:color="auto"/>
              <w:right w:val="single" w:sz="4" w:space="0" w:color="auto"/>
            </w:tcBorders>
            <w:shd w:val="clear" w:color="000000" w:fill="D9E1F2"/>
            <w:vAlign w:val="center"/>
            <w:hideMark/>
          </w:tcPr>
          <w:p w14:paraId="1359ABF0" w14:textId="77777777" w:rsidR="00E45538" w:rsidRPr="00E45538" w:rsidRDefault="00E45538" w:rsidP="00E45538">
            <w:pPr>
              <w:spacing w:before="0"/>
              <w:jc w:val="center"/>
              <w:rPr>
                <w:rFonts w:ascii="Calibri" w:eastAsia="Times New Roman" w:hAnsi="Calibri" w:cs="Calibri"/>
                <w:b/>
                <w:bCs/>
                <w:color w:val="000000"/>
                <w:lang w:eastAsia="en-GB"/>
              </w:rPr>
            </w:pPr>
            <w:r w:rsidRPr="00E45538">
              <w:rPr>
                <w:rFonts w:ascii="Calibri" w:eastAsia="Times New Roman" w:hAnsi="Calibri" w:cs="Calibri"/>
                <w:b/>
                <w:bCs/>
                <w:color w:val="000000"/>
                <w:lang w:eastAsia="en-GB"/>
              </w:rPr>
              <w:t xml:space="preserve">Medication </w:t>
            </w:r>
          </w:p>
        </w:tc>
        <w:tc>
          <w:tcPr>
            <w:tcW w:w="1520" w:type="dxa"/>
            <w:tcBorders>
              <w:top w:val="nil"/>
              <w:left w:val="nil"/>
              <w:bottom w:val="single" w:sz="4" w:space="0" w:color="auto"/>
              <w:right w:val="single" w:sz="8" w:space="0" w:color="auto"/>
            </w:tcBorders>
            <w:shd w:val="clear" w:color="000000" w:fill="D9E1F2"/>
            <w:vAlign w:val="center"/>
            <w:hideMark/>
          </w:tcPr>
          <w:p w14:paraId="7225DFD7" w14:textId="77777777" w:rsidR="00E45538" w:rsidRPr="00E45538" w:rsidRDefault="00E45538" w:rsidP="00E45538">
            <w:pPr>
              <w:spacing w:before="0"/>
              <w:jc w:val="center"/>
              <w:rPr>
                <w:rFonts w:ascii="Calibri" w:eastAsia="Times New Roman" w:hAnsi="Calibri" w:cs="Calibri"/>
                <w:b/>
                <w:bCs/>
                <w:color w:val="000000"/>
                <w:lang w:eastAsia="en-GB"/>
              </w:rPr>
            </w:pPr>
            <w:r w:rsidRPr="00E45538">
              <w:rPr>
                <w:rFonts w:ascii="Calibri" w:eastAsia="Times New Roman" w:hAnsi="Calibri" w:cs="Calibri"/>
                <w:b/>
                <w:bCs/>
                <w:color w:val="000000"/>
                <w:lang w:eastAsia="en-GB"/>
              </w:rPr>
              <w:t xml:space="preserve">Deteriorating Patient </w:t>
            </w:r>
          </w:p>
        </w:tc>
      </w:tr>
      <w:tr w:rsidR="00E45538" w:rsidRPr="00E45538" w14:paraId="4A31A567" w14:textId="77777777" w:rsidTr="00E45538">
        <w:trPr>
          <w:trHeight w:val="600"/>
        </w:trPr>
        <w:tc>
          <w:tcPr>
            <w:tcW w:w="1587" w:type="dxa"/>
            <w:tcBorders>
              <w:top w:val="nil"/>
              <w:left w:val="single" w:sz="8" w:space="0" w:color="auto"/>
              <w:bottom w:val="single" w:sz="4" w:space="0" w:color="auto"/>
              <w:right w:val="single" w:sz="4" w:space="0" w:color="auto"/>
            </w:tcBorders>
            <w:shd w:val="clear" w:color="000000" w:fill="D9E1F2"/>
            <w:noWrap/>
            <w:vAlign w:val="center"/>
            <w:hideMark/>
          </w:tcPr>
          <w:p w14:paraId="24A2D523"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Ludlow</w:t>
            </w:r>
          </w:p>
        </w:tc>
        <w:tc>
          <w:tcPr>
            <w:tcW w:w="514" w:type="dxa"/>
            <w:tcBorders>
              <w:top w:val="nil"/>
              <w:left w:val="nil"/>
              <w:bottom w:val="single" w:sz="4" w:space="0" w:color="auto"/>
              <w:right w:val="single" w:sz="4" w:space="0" w:color="auto"/>
            </w:tcBorders>
            <w:shd w:val="clear" w:color="000000" w:fill="92D050"/>
            <w:noWrap/>
            <w:vAlign w:val="center"/>
            <w:hideMark/>
          </w:tcPr>
          <w:p w14:paraId="15D777AF"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2</w:t>
            </w:r>
          </w:p>
        </w:tc>
        <w:tc>
          <w:tcPr>
            <w:tcW w:w="1674" w:type="dxa"/>
            <w:tcBorders>
              <w:top w:val="nil"/>
              <w:left w:val="nil"/>
              <w:bottom w:val="single" w:sz="4" w:space="0" w:color="auto"/>
              <w:right w:val="single" w:sz="4" w:space="0" w:color="auto"/>
            </w:tcBorders>
            <w:shd w:val="clear" w:color="000000" w:fill="92D050"/>
            <w:vAlign w:val="center"/>
            <w:hideMark/>
          </w:tcPr>
          <w:p w14:paraId="0617317F"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0</w:t>
            </w:r>
          </w:p>
        </w:tc>
        <w:tc>
          <w:tcPr>
            <w:tcW w:w="1365" w:type="dxa"/>
            <w:tcBorders>
              <w:top w:val="nil"/>
              <w:left w:val="nil"/>
              <w:bottom w:val="single" w:sz="4" w:space="0" w:color="auto"/>
              <w:right w:val="single" w:sz="4" w:space="0" w:color="auto"/>
            </w:tcBorders>
            <w:shd w:val="clear" w:color="000000" w:fill="FFC000"/>
            <w:vAlign w:val="center"/>
            <w:hideMark/>
          </w:tcPr>
          <w:p w14:paraId="42D27C19"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2</w:t>
            </w:r>
          </w:p>
        </w:tc>
        <w:tc>
          <w:tcPr>
            <w:tcW w:w="1520" w:type="dxa"/>
            <w:tcBorders>
              <w:top w:val="nil"/>
              <w:left w:val="nil"/>
              <w:bottom w:val="single" w:sz="4" w:space="0" w:color="auto"/>
              <w:right w:val="single" w:sz="8" w:space="0" w:color="auto"/>
            </w:tcBorders>
            <w:shd w:val="clear" w:color="000000" w:fill="92D050"/>
            <w:vAlign w:val="center"/>
            <w:hideMark/>
          </w:tcPr>
          <w:p w14:paraId="1FEFB64F"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1</w:t>
            </w:r>
          </w:p>
        </w:tc>
      </w:tr>
      <w:tr w:rsidR="00E45538" w:rsidRPr="00E45538" w14:paraId="34B23EED" w14:textId="77777777" w:rsidTr="00E45538">
        <w:trPr>
          <w:trHeight w:val="675"/>
        </w:trPr>
        <w:tc>
          <w:tcPr>
            <w:tcW w:w="1587" w:type="dxa"/>
            <w:tcBorders>
              <w:top w:val="nil"/>
              <w:left w:val="single" w:sz="8" w:space="0" w:color="auto"/>
              <w:bottom w:val="single" w:sz="4" w:space="0" w:color="auto"/>
              <w:right w:val="single" w:sz="4" w:space="0" w:color="auto"/>
            </w:tcBorders>
            <w:shd w:val="clear" w:color="000000" w:fill="D9E1F2"/>
            <w:noWrap/>
            <w:vAlign w:val="center"/>
            <w:hideMark/>
          </w:tcPr>
          <w:p w14:paraId="6DA33CCD"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Oswald</w:t>
            </w:r>
          </w:p>
        </w:tc>
        <w:tc>
          <w:tcPr>
            <w:tcW w:w="514" w:type="dxa"/>
            <w:tcBorders>
              <w:top w:val="nil"/>
              <w:left w:val="nil"/>
              <w:bottom w:val="single" w:sz="4" w:space="0" w:color="auto"/>
              <w:right w:val="single" w:sz="4" w:space="0" w:color="auto"/>
            </w:tcBorders>
            <w:shd w:val="clear" w:color="000000" w:fill="92D050"/>
            <w:noWrap/>
            <w:vAlign w:val="center"/>
            <w:hideMark/>
          </w:tcPr>
          <w:p w14:paraId="2A608341"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2</w:t>
            </w:r>
          </w:p>
        </w:tc>
        <w:tc>
          <w:tcPr>
            <w:tcW w:w="1674" w:type="dxa"/>
            <w:tcBorders>
              <w:top w:val="nil"/>
              <w:left w:val="nil"/>
              <w:bottom w:val="single" w:sz="4" w:space="0" w:color="auto"/>
              <w:right w:val="single" w:sz="4" w:space="0" w:color="auto"/>
            </w:tcBorders>
            <w:shd w:val="clear" w:color="000000" w:fill="92D050"/>
            <w:vAlign w:val="center"/>
            <w:hideMark/>
          </w:tcPr>
          <w:p w14:paraId="539814FA"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0</w:t>
            </w:r>
          </w:p>
        </w:tc>
        <w:tc>
          <w:tcPr>
            <w:tcW w:w="1365" w:type="dxa"/>
            <w:tcBorders>
              <w:top w:val="nil"/>
              <w:left w:val="nil"/>
              <w:bottom w:val="single" w:sz="4" w:space="0" w:color="auto"/>
              <w:right w:val="single" w:sz="4" w:space="0" w:color="auto"/>
            </w:tcBorders>
            <w:shd w:val="clear" w:color="000000" w:fill="92D050"/>
            <w:noWrap/>
            <w:vAlign w:val="center"/>
            <w:hideMark/>
          </w:tcPr>
          <w:p w14:paraId="0C6995C9"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0</w:t>
            </w:r>
          </w:p>
        </w:tc>
        <w:tc>
          <w:tcPr>
            <w:tcW w:w="1520" w:type="dxa"/>
            <w:tcBorders>
              <w:top w:val="nil"/>
              <w:left w:val="nil"/>
              <w:bottom w:val="single" w:sz="4" w:space="0" w:color="auto"/>
              <w:right w:val="single" w:sz="8" w:space="0" w:color="auto"/>
            </w:tcBorders>
            <w:shd w:val="clear" w:color="000000" w:fill="92D050"/>
            <w:noWrap/>
            <w:vAlign w:val="center"/>
            <w:hideMark/>
          </w:tcPr>
          <w:p w14:paraId="49A40720"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0</w:t>
            </w:r>
          </w:p>
        </w:tc>
      </w:tr>
      <w:tr w:rsidR="00E45538" w:rsidRPr="00E45538" w14:paraId="651251AD" w14:textId="77777777" w:rsidTr="00E45538">
        <w:trPr>
          <w:trHeight w:val="900"/>
        </w:trPr>
        <w:tc>
          <w:tcPr>
            <w:tcW w:w="1587" w:type="dxa"/>
            <w:tcBorders>
              <w:top w:val="nil"/>
              <w:left w:val="single" w:sz="8" w:space="0" w:color="auto"/>
              <w:bottom w:val="single" w:sz="4" w:space="0" w:color="auto"/>
              <w:right w:val="single" w:sz="4" w:space="0" w:color="auto"/>
            </w:tcBorders>
            <w:shd w:val="clear" w:color="000000" w:fill="D9E1F2"/>
            <w:vAlign w:val="center"/>
            <w:hideMark/>
          </w:tcPr>
          <w:p w14:paraId="3524DDF2"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High Dependency Unit</w:t>
            </w:r>
          </w:p>
        </w:tc>
        <w:tc>
          <w:tcPr>
            <w:tcW w:w="514" w:type="dxa"/>
            <w:tcBorders>
              <w:top w:val="nil"/>
              <w:left w:val="nil"/>
              <w:bottom w:val="single" w:sz="4" w:space="0" w:color="auto"/>
              <w:right w:val="single" w:sz="4" w:space="0" w:color="auto"/>
            </w:tcBorders>
            <w:shd w:val="clear" w:color="000000" w:fill="92D050"/>
            <w:noWrap/>
            <w:vAlign w:val="center"/>
            <w:hideMark/>
          </w:tcPr>
          <w:p w14:paraId="62634A34"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2</w:t>
            </w:r>
          </w:p>
        </w:tc>
        <w:tc>
          <w:tcPr>
            <w:tcW w:w="1674" w:type="dxa"/>
            <w:tcBorders>
              <w:top w:val="nil"/>
              <w:left w:val="nil"/>
              <w:bottom w:val="single" w:sz="4" w:space="0" w:color="auto"/>
              <w:right w:val="single" w:sz="4" w:space="0" w:color="auto"/>
            </w:tcBorders>
            <w:shd w:val="clear" w:color="000000" w:fill="92D050"/>
            <w:vAlign w:val="center"/>
            <w:hideMark/>
          </w:tcPr>
          <w:p w14:paraId="16229D10"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0</w:t>
            </w:r>
          </w:p>
        </w:tc>
        <w:tc>
          <w:tcPr>
            <w:tcW w:w="1365" w:type="dxa"/>
            <w:tcBorders>
              <w:top w:val="nil"/>
              <w:left w:val="nil"/>
              <w:bottom w:val="single" w:sz="4" w:space="0" w:color="auto"/>
              <w:right w:val="single" w:sz="4" w:space="0" w:color="auto"/>
            </w:tcBorders>
            <w:shd w:val="clear" w:color="000000" w:fill="92D050"/>
            <w:noWrap/>
            <w:vAlign w:val="center"/>
            <w:hideMark/>
          </w:tcPr>
          <w:p w14:paraId="48F01F11"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0</w:t>
            </w:r>
          </w:p>
        </w:tc>
        <w:tc>
          <w:tcPr>
            <w:tcW w:w="1520" w:type="dxa"/>
            <w:tcBorders>
              <w:top w:val="nil"/>
              <w:left w:val="nil"/>
              <w:bottom w:val="single" w:sz="4" w:space="0" w:color="auto"/>
              <w:right w:val="single" w:sz="8" w:space="0" w:color="auto"/>
            </w:tcBorders>
            <w:shd w:val="clear" w:color="000000" w:fill="92D050"/>
            <w:noWrap/>
            <w:vAlign w:val="center"/>
            <w:hideMark/>
          </w:tcPr>
          <w:p w14:paraId="3EE4A81E"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0</w:t>
            </w:r>
          </w:p>
        </w:tc>
      </w:tr>
      <w:tr w:rsidR="00E45538" w:rsidRPr="00E45538" w14:paraId="341E2BA9" w14:textId="77777777" w:rsidTr="00E45538">
        <w:trPr>
          <w:trHeight w:val="585"/>
        </w:trPr>
        <w:tc>
          <w:tcPr>
            <w:tcW w:w="1587" w:type="dxa"/>
            <w:tcBorders>
              <w:top w:val="nil"/>
              <w:left w:val="single" w:sz="8" w:space="0" w:color="auto"/>
              <w:bottom w:val="single" w:sz="4" w:space="0" w:color="auto"/>
              <w:right w:val="single" w:sz="4" w:space="0" w:color="auto"/>
            </w:tcBorders>
            <w:shd w:val="clear" w:color="000000" w:fill="D9E1F2"/>
            <w:noWrap/>
            <w:vAlign w:val="center"/>
            <w:hideMark/>
          </w:tcPr>
          <w:p w14:paraId="0AD43E54"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Powys</w:t>
            </w:r>
          </w:p>
        </w:tc>
        <w:tc>
          <w:tcPr>
            <w:tcW w:w="514" w:type="dxa"/>
            <w:tcBorders>
              <w:top w:val="nil"/>
              <w:left w:val="nil"/>
              <w:bottom w:val="single" w:sz="4" w:space="0" w:color="auto"/>
              <w:right w:val="single" w:sz="4" w:space="0" w:color="auto"/>
            </w:tcBorders>
            <w:shd w:val="clear" w:color="000000" w:fill="92D050"/>
            <w:noWrap/>
            <w:vAlign w:val="center"/>
            <w:hideMark/>
          </w:tcPr>
          <w:p w14:paraId="0B67E640"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2</w:t>
            </w:r>
          </w:p>
        </w:tc>
        <w:tc>
          <w:tcPr>
            <w:tcW w:w="1674" w:type="dxa"/>
            <w:tcBorders>
              <w:top w:val="nil"/>
              <w:left w:val="nil"/>
              <w:bottom w:val="single" w:sz="4" w:space="0" w:color="auto"/>
              <w:right w:val="single" w:sz="4" w:space="0" w:color="auto"/>
            </w:tcBorders>
            <w:shd w:val="clear" w:color="000000" w:fill="92D050"/>
            <w:vAlign w:val="center"/>
            <w:hideMark/>
          </w:tcPr>
          <w:p w14:paraId="2BF8CE89"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0</w:t>
            </w:r>
          </w:p>
        </w:tc>
        <w:tc>
          <w:tcPr>
            <w:tcW w:w="1365" w:type="dxa"/>
            <w:tcBorders>
              <w:top w:val="nil"/>
              <w:left w:val="nil"/>
              <w:bottom w:val="single" w:sz="4" w:space="0" w:color="auto"/>
              <w:right w:val="single" w:sz="4" w:space="0" w:color="auto"/>
            </w:tcBorders>
            <w:shd w:val="clear" w:color="000000" w:fill="92D050"/>
            <w:noWrap/>
            <w:vAlign w:val="center"/>
            <w:hideMark/>
          </w:tcPr>
          <w:p w14:paraId="03183AD6"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0</w:t>
            </w:r>
          </w:p>
        </w:tc>
        <w:tc>
          <w:tcPr>
            <w:tcW w:w="1520" w:type="dxa"/>
            <w:tcBorders>
              <w:top w:val="nil"/>
              <w:left w:val="nil"/>
              <w:bottom w:val="single" w:sz="4" w:space="0" w:color="auto"/>
              <w:right w:val="single" w:sz="8" w:space="0" w:color="auto"/>
            </w:tcBorders>
            <w:shd w:val="clear" w:color="000000" w:fill="92D050"/>
            <w:noWrap/>
            <w:vAlign w:val="center"/>
            <w:hideMark/>
          </w:tcPr>
          <w:p w14:paraId="5395C7C8"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1</w:t>
            </w:r>
          </w:p>
        </w:tc>
      </w:tr>
      <w:tr w:rsidR="00E45538" w:rsidRPr="00E45538" w14:paraId="72AA3344" w14:textId="77777777" w:rsidTr="00E45538">
        <w:trPr>
          <w:trHeight w:val="600"/>
        </w:trPr>
        <w:tc>
          <w:tcPr>
            <w:tcW w:w="1587" w:type="dxa"/>
            <w:tcBorders>
              <w:top w:val="nil"/>
              <w:left w:val="single" w:sz="8" w:space="0" w:color="auto"/>
              <w:bottom w:val="single" w:sz="4" w:space="0" w:color="auto"/>
              <w:right w:val="single" w:sz="4" w:space="0" w:color="auto"/>
            </w:tcBorders>
            <w:shd w:val="clear" w:color="000000" w:fill="D9E1F2"/>
            <w:noWrap/>
            <w:vAlign w:val="center"/>
            <w:hideMark/>
          </w:tcPr>
          <w:p w14:paraId="047DC15F"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Clwyd</w:t>
            </w:r>
          </w:p>
        </w:tc>
        <w:tc>
          <w:tcPr>
            <w:tcW w:w="514" w:type="dxa"/>
            <w:tcBorders>
              <w:top w:val="nil"/>
              <w:left w:val="nil"/>
              <w:bottom w:val="single" w:sz="4" w:space="0" w:color="auto"/>
              <w:right w:val="single" w:sz="4" w:space="0" w:color="auto"/>
            </w:tcBorders>
            <w:shd w:val="clear" w:color="000000" w:fill="92D050"/>
            <w:noWrap/>
            <w:vAlign w:val="center"/>
            <w:hideMark/>
          </w:tcPr>
          <w:p w14:paraId="67701E38"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2</w:t>
            </w:r>
          </w:p>
        </w:tc>
        <w:tc>
          <w:tcPr>
            <w:tcW w:w="1674" w:type="dxa"/>
            <w:tcBorders>
              <w:top w:val="nil"/>
              <w:left w:val="nil"/>
              <w:bottom w:val="single" w:sz="4" w:space="0" w:color="auto"/>
              <w:right w:val="single" w:sz="4" w:space="0" w:color="auto"/>
            </w:tcBorders>
            <w:shd w:val="clear" w:color="000000" w:fill="FFC000"/>
            <w:noWrap/>
            <w:vAlign w:val="center"/>
            <w:hideMark/>
          </w:tcPr>
          <w:p w14:paraId="534439D6"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1 unclassified</w:t>
            </w:r>
          </w:p>
        </w:tc>
        <w:tc>
          <w:tcPr>
            <w:tcW w:w="1365" w:type="dxa"/>
            <w:tcBorders>
              <w:top w:val="nil"/>
              <w:left w:val="nil"/>
              <w:bottom w:val="single" w:sz="4" w:space="0" w:color="auto"/>
              <w:right w:val="single" w:sz="4" w:space="0" w:color="auto"/>
            </w:tcBorders>
            <w:shd w:val="clear" w:color="000000" w:fill="92D050"/>
            <w:noWrap/>
            <w:vAlign w:val="center"/>
            <w:hideMark/>
          </w:tcPr>
          <w:p w14:paraId="7B6BAB5E"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0</w:t>
            </w:r>
          </w:p>
        </w:tc>
        <w:tc>
          <w:tcPr>
            <w:tcW w:w="1520" w:type="dxa"/>
            <w:tcBorders>
              <w:top w:val="nil"/>
              <w:left w:val="nil"/>
              <w:bottom w:val="single" w:sz="4" w:space="0" w:color="auto"/>
              <w:right w:val="single" w:sz="8" w:space="0" w:color="auto"/>
            </w:tcBorders>
            <w:shd w:val="clear" w:color="000000" w:fill="92D050"/>
            <w:noWrap/>
            <w:vAlign w:val="center"/>
            <w:hideMark/>
          </w:tcPr>
          <w:p w14:paraId="6C9A332D"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2</w:t>
            </w:r>
          </w:p>
        </w:tc>
      </w:tr>
      <w:tr w:rsidR="00E45538" w:rsidRPr="00E45538" w14:paraId="3477579B" w14:textId="77777777" w:rsidTr="00E45538">
        <w:trPr>
          <w:trHeight w:val="630"/>
        </w:trPr>
        <w:tc>
          <w:tcPr>
            <w:tcW w:w="1587" w:type="dxa"/>
            <w:tcBorders>
              <w:top w:val="nil"/>
              <w:left w:val="single" w:sz="8" w:space="0" w:color="auto"/>
              <w:bottom w:val="single" w:sz="4" w:space="0" w:color="auto"/>
              <w:right w:val="single" w:sz="4" w:space="0" w:color="auto"/>
            </w:tcBorders>
            <w:shd w:val="clear" w:color="000000" w:fill="D9E1F2"/>
            <w:noWrap/>
            <w:vAlign w:val="center"/>
            <w:hideMark/>
          </w:tcPr>
          <w:p w14:paraId="067DA387"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Wrekin</w:t>
            </w:r>
          </w:p>
        </w:tc>
        <w:tc>
          <w:tcPr>
            <w:tcW w:w="514" w:type="dxa"/>
            <w:tcBorders>
              <w:top w:val="nil"/>
              <w:left w:val="nil"/>
              <w:bottom w:val="single" w:sz="4" w:space="0" w:color="auto"/>
              <w:right w:val="single" w:sz="4" w:space="0" w:color="auto"/>
            </w:tcBorders>
            <w:shd w:val="clear" w:color="000000" w:fill="92D050"/>
            <w:noWrap/>
            <w:vAlign w:val="center"/>
            <w:hideMark/>
          </w:tcPr>
          <w:p w14:paraId="1CF73435"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2</w:t>
            </w:r>
          </w:p>
        </w:tc>
        <w:tc>
          <w:tcPr>
            <w:tcW w:w="1674" w:type="dxa"/>
            <w:tcBorders>
              <w:top w:val="nil"/>
              <w:left w:val="nil"/>
              <w:bottom w:val="single" w:sz="4" w:space="0" w:color="auto"/>
              <w:right w:val="single" w:sz="4" w:space="0" w:color="auto"/>
            </w:tcBorders>
            <w:shd w:val="clear" w:color="000000" w:fill="92D050"/>
            <w:noWrap/>
            <w:vAlign w:val="center"/>
            <w:hideMark/>
          </w:tcPr>
          <w:p w14:paraId="529A97A4"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0</w:t>
            </w:r>
          </w:p>
        </w:tc>
        <w:tc>
          <w:tcPr>
            <w:tcW w:w="1365" w:type="dxa"/>
            <w:tcBorders>
              <w:top w:val="nil"/>
              <w:left w:val="nil"/>
              <w:bottom w:val="single" w:sz="4" w:space="0" w:color="auto"/>
              <w:right w:val="single" w:sz="4" w:space="0" w:color="auto"/>
            </w:tcBorders>
            <w:shd w:val="clear" w:color="000000" w:fill="92D050"/>
            <w:noWrap/>
            <w:vAlign w:val="center"/>
            <w:hideMark/>
          </w:tcPr>
          <w:p w14:paraId="0FB845DF"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1</w:t>
            </w:r>
          </w:p>
        </w:tc>
        <w:tc>
          <w:tcPr>
            <w:tcW w:w="1520" w:type="dxa"/>
            <w:tcBorders>
              <w:top w:val="nil"/>
              <w:left w:val="nil"/>
              <w:bottom w:val="single" w:sz="4" w:space="0" w:color="auto"/>
              <w:right w:val="single" w:sz="8" w:space="0" w:color="auto"/>
            </w:tcBorders>
            <w:shd w:val="clear" w:color="000000" w:fill="92D050"/>
            <w:noWrap/>
            <w:vAlign w:val="center"/>
            <w:hideMark/>
          </w:tcPr>
          <w:p w14:paraId="2B5D46F1"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1</w:t>
            </w:r>
          </w:p>
        </w:tc>
      </w:tr>
      <w:tr w:rsidR="00E45538" w:rsidRPr="00E45538" w14:paraId="33E712BE" w14:textId="77777777" w:rsidTr="00E45538">
        <w:trPr>
          <w:trHeight w:val="600"/>
        </w:trPr>
        <w:tc>
          <w:tcPr>
            <w:tcW w:w="1587" w:type="dxa"/>
            <w:tcBorders>
              <w:top w:val="nil"/>
              <w:left w:val="single" w:sz="8" w:space="0" w:color="auto"/>
              <w:bottom w:val="single" w:sz="4" w:space="0" w:color="auto"/>
              <w:right w:val="single" w:sz="4" w:space="0" w:color="auto"/>
            </w:tcBorders>
            <w:shd w:val="clear" w:color="000000" w:fill="D9E1F2"/>
            <w:noWrap/>
            <w:vAlign w:val="center"/>
            <w:hideMark/>
          </w:tcPr>
          <w:p w14:paraId="616896CB"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Gladstone</w:t>
            </w:r>
          </w:p>
        </w:tc>
        <w:tc>
          <w:tcPr>
            <w:tcW w:w="514" w:type="dxa"/>
            <w:tcBorders>
              <w:top w:val="nil"/>
              <w:left w:val="nil"/>
              <w:bottom w:val="single" w:sz="4" w:space="0" w:color="auto"/>
              <w:right w:val="single" w:sz="4" w:space="0" w:color="auto"/>
            </w:tcBorders>
            <w:shd w:val="clear" w:color="000000" w:fill="92D050"/>
            <w:noWrap/>
            <w:vAlign w:val="center"/>
            <w:hideMark/>
          </w:tcPr>
          <w:p w14:paraId="046DE083"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2</w:t>
            </w:r>
          </w:p>
        </w:tc>
        <w:tc>
          <w:tcPr>
            <w:tcW w:w="1674" w:type="dxa"/>
            <w:tcBorders>
              <w:top w:val="nil"/>
              <w:left w:val="nil"/>
              <w:bottom w:val="single" w:sz="4" w:space="0" w:color="auto"/>
              <w:right w:val="single" w:sz="4" w:space="0" w:color="auto"/>
            </w:tcBorders>
            <w:shd w:val="clear" w:color="000000" w:fill="92D050"/>
            <w:noWrap/>
            <w:vAlign w:val="center"/>
            <w:hideMark/>
          </w:tcPr>
          <w:p w14:paraId="064AB140"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0</w:t>
            </w:r>
          </w:p>
        </w:tc>
        <w:tc>
          <w:tcPr>
            <w:tcW w:w="1365" w:type="dxa"/>
            <w:tcBorders>
              <w:top w:val="nil"/>
              <w:left w:val="nil"/>
              <w:bottom w:val="single" w:sz="4" w:space="0" w:color="auto"/>
              <w:right w:val="single" w:sz="4" w:space="0" w:color="auto"/>
            </w:tcBorders>
            <w:shd w:val="clear" w:color="000000" w:fill="FFC000"/>
            <w:noWrap/>
            <w:vAlign w:val="center"/>
            <w:hideMark/>
          </w:tcPr>
          <w:p w14:paraId="7A7E8571"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2</w:t>
            </w:r>
          </w:p>
        </w:tc>
        <w:tc>
          <w:tcPr>
            <w:tcW w:w="1520" w:type="dxa"/>
            <w:tcBorders>
              <w:top w:val="nil"/>
              <w:left w:val="nil"/>
              <w:bottom w:val="single" w:sz="4" w:space="0" w:color="auto"/>
              <w:right w:val="single" w:sz="8" w:space="0" w:color="auto"/>
            </w:tcBorders>
            <w:shd w:val="clear" w:color="000000" w:fill="FFC000"/>
            <w:noWrap/>
            <w:vAlign w:val="center"/>
            <w:hideMark/>
          </w:tcPr>
          <w:p w14:paraId="62D22BCC"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3</w:t>
            </w:r>
          </w:p>
        </w:tc>
      </w:tr>
      <w:tr w:rsidR="00E45538" w:rsidRPr="00E45538" w14:paraId="4AF59A0A" w14:textId="77777777" w:rsidTr="00E45538">
        <w:trPr>
          <w:trHeight w:val="585"/>
        </w:trPr>
        <w:tc>
          <w:tcPr>
            <w:tcW w:w="1587" w:type="dxa"/>
            <w:tcBorders>
              <w:top w:val="nil"/>
              <w:left w:val="single" w:sz="8" w:space="0" w:color="auto"/>
              <w:bottom w:val="single" w:sz="8" w:space="0" w:color="auto"/>
              <w:right w:val="single" w:sz="4" w:space="0" w:color="auto"/>
            </w:tcBorders>
            <w:shd w:val="clear" w:color="000000" w:fill="D9E1F2"/>
            <w:noWrap/>
            <w:vAlign w:val="center"/>
            <w:hideMark/>
          </w:tcPr>
          <w:p w14:paraId="42C6D080"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Sheldon</w:t>
            </w:r>
          </w:p>
        </w:tc>
        <w:tc>
          <w:tcPr>
            <w:tcW w:w="514" w:type="dxa"/>
            <w:tcBorders>
              <w:top w:val="nil"/>
              <w:left w:val="nil"/>
              <w:bottom w:val="single" w:sz="4" w:space="0" w:color="auto"/>
              <w:right w:val="single" w:sz="4" w:space="0" w:color="auto"/>
            </w:tcBorders>
            <w:shd w:val="clear" w:color="000000" w:fill="92D050"/>
            <w:noWrap/>
            <w:vAlign w:val="center"/>
            <w:hideMark/>
          </w:tcPr>
          <w:p w14:paraId="6039914B"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2</w:t>
            </w:r>
          </w:p>
        </w:tc>
        <w:tc>
          <w:tcPr>
            <w:tcW w:w="1674" w:type="dxa"/>
            <w:tcBorders>
              <w:top w:val="nil"/>
              <w:left w:val="nil"/>
              <w:bottom w:val="single" w:sz="8" w:space="0" w:color="auto"/>
              <w:right w:val="single" w:sz="4" w:space="0" w:color="auto"/>
            </w:tcBorders>
            <w:shd w:val="clear" w:color="000000" w:fill="92D050"/>
            <w:noWrap/>
            <w:vAlign w:val="center"/>
            <w:hideMark/>
          </w:tcPr>
          <w:p w14:paraId="1B87DF70"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0</w:t>
            </w:r>
          </w:p>
        </w:tc>
        <w:tc>
          <w:tcPr>
            <w:tcW w:w="1365" w:type="dxa"/>
            <w:tcBorders>
              <w:top w:val="nil"/>
              <w:left w:val="nil"/>
              <w:bottom w:val="single" w:sz="8" w:space="0" w:color="auto"/>
              <w:right w:val="single" w:sz="4" w:space="0" w:color="auto"/>
            </w:tcBorders>
            <w:shd w:val="clear" w:color="000000" w:fill="FFC000"/>
            <w:noWrap/>
            <w:vAlign w:val="center"/>
            <w:hideMark/>
          </w:tcPr>
          <w:p w14:paraId="46938276"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2</w:t>
            </w:r>
          </w:p>
        </w:tc>
        <w:tc>
          <w:tcPr>
            <w:tcW w:w="1520" w:type="dxa"/>
            <w:tcBorders>
              <w:top w:val="nil"/>
              <w:left w:val="nil"/>
              <w:bottom w:val="single" w:sz="8" w:space="0" w:color="auto"/>
              <w:right w:val="single" w:sz="8" w:space="0" w:color="auto"/>
            </w:tcBorders>
            <w:shd w:val="clear" w:color="000000" w:fill="92D050"/>
            <w:noWrap/>
            <w:vAlign w:val="center"/>
            <w:hideMark/>
          </w:tcPr>
          <w:p w14:paraId="2400BA3E" w14:textId="77777777" w:rsidR="00E45538" w:rsidRPr="00E45538" w:rsidRDefault="00E45538" w:rsidP="00E45538">
            <w:pPr>
              <w:spacing w:before="0"/>
              <w:jc w:val="center"/>
              <w:rPr>
                <w:rFonts w:ascii="Calibri" w:eastAsia="Times New Roman" w:hAnsi="Calibri" w:cs="Calibri"/>
                <w:color w:val="000000"/>
                <w:lang w:eastAsia="en-GB"/>
              </w:rPr>
            </w:pPr>
            <w:r w:rsidRPr="00E45538">
              <w:rPr>
                <w:rFonts w:ascii="Calibri" w:eastAsia="Times New Roman" w:hAnsi="Calibri" w:cs="Calibri"/>
                <w:color w:val="000000"/>
                <w:lang w:eastAsia="en-GB"/>
              </w:rPr>
              <w:t>2</w:t>
            </w:r>
          </w:p>
        </w:tc>
      </w:tr>
    </w:tbl>
    <w:p w14:paraId="30818D0C" w14:textId="479ECAA4" w:rsidR="00E45538" w:rsidRDefault="00E45538" w:rsidP="00FC2D26">
      <w:pPr>
        <w:pStyle w:val="BodyText"/>
        <w:rPr>
          <w:rFonts w:asciiTheme="minorHAnsi" w:hAnsiTheme="minorHAnsi" w:cstheme="minorHAnsi"/>
        </w:rPr>
      </w:pPr>
    </w:p>
    <w:p w14:paraId="135AC0B3" w14:textId="77777777" w:rsidR="00684302" w:rsidRPr="005D69AB" w:rsidRDefault="00684302" w:rsidP="009232A0">
      <w:pPr>
        <w:pStyle w:val="BodyText"/>
        <w:rPr>
          <w:rFonts w:asciiTheme="minorHAnsi" w:hAnsiTheme="minorHAnsi" w:cstheme="minorHAnsi"/>
        </w:rPr>
      </w:pPr>
    </w:p>
    <w:p w14:paraId="0D59374C" w14:textId="3A77CDDC" w:rsidR="00684302" w:rsidRDefault="00D7140B" w:rsidP="009232A0">
      <w:pPr>
        <w:pStyle w:val="BodyText"/>
        <w:rPr>
          <w:rFonts w:asciiTheme="minorHAnsi" w:hAnsiTheme="minorHAnsi" w:cstheme="minorHAnsi"/>
          <w:b/>
          <w:bCs/>
        </w:rPr>
      </w:pPr>
      <w:r w:rsidRPr="005D69AB">
        <w:rPr>
          <w:rFonts w:asciiTheme="minorHAnsi" w:hAnsiTheme="minorHAnsi" w:cstheme="minorHAnsi"/>
          <w:b/>
          <w:bCs/>
        </w:rPr>
        <w:t xml:space="preserve">Complaints </w:t>
      </w:r>
      <w:r w:rsidR="00684302" w:rsidRPr="005D69AB">
        <w:rPr>
          <w:rFonts w:asciiTheme="minorHAnsi" w:hAnsiTheme="minorHAnsi" w:cstheme="minorHAnsi"/>
          <w:b/>
          <w:bCs/>
        </w:rPr>
        <w:t>related to staffing</w:t>
      </w:r>
      <w:r w:rsidR="009232A0" w:rsidRPr="005D69AB">
        <w:rPr>
          <w:rFonts w:asciiTheme="minorHAnsi" w:hAnsiTheme="minorHAnsi" w:cstheme="minorHAnsi"/>
          <w:b/>
          <w:bCs/>
        </w:rPr>
        <w:t>:</w:t>
      </w:r>
    </w:p>
    <w:p w14:paraId="2121403C" w14:textId="66B4CAC4" w:rsidR="0073456E" w:rsidRPr="0073456E" w:rsidRDefault="0073456E" w:rsidP="009232A0">
      <w:pPr>
        <w:pStyle w:val="BodyText"/>
        <w:rPr>
          <w:rFonts w:asciiTheme="minorHAnsi" w:hAnsiTheme="minorHAnsi" w:cstheme="minorHAnsi"/>
        </w:rPr>
      </w:pPr>
      <w:r w:rsidRPr="0073456E">
        <w:rPr>
          <w:rFonts w:asciiTheme="minorHAnsi" w:hAnsiTheme="minorHAnsi" w:cstheme="minorHAnsi"/>
        </w:rPr>
        <w:t xml:space="preserve">No complaints in month relating to staff </w:t>
      </w:r>
      <w:r w:rsidR="006A66C6">
        <w:rPr>
          <w:rFonts w:asciiTheme="minorHAnsi" w:hAnsiTheme="minorHAnsi" w:cstheme="minorHAnsi"/>
        </w:rPr>
        <w:t xml:space="preserve">however it should be noted </w:t>
      </w:r>
      <w:r w:rsidR="00AB447A">
        <w:rPr>
          <w:rFonts w:asciiTheme="minorHAnsi" w:hAnsiTheme="minorHAnsi" w:cstheme="minorHAnsi"/>
        </w:rPr>
        <w:t>5</w:t>
      </w:r>
      <w:r w:rsidR="006A66C6">
        <w:rPr>
          <w:rFonts w:asciiTheme="minorHAnsi" w:hAnsiTheme="minorHAnsi" w:cstheme="minorHAnsi"/>
        </w:rPr>
        <w:t xml:space="preserve"> negative comments related to staffing have been submitted in </w:t>
      </w:r>
      <w:r w:rsidR="00AB447A">
        <w:rPr>
          <w:rFonts w:asciiTheme="minorHAnsi" w:hAnsiTheme="minorHAnsi" w:cstheme="minorHAnsi"/>
        </w:rPr>
        <w:t>January</w:t>
      </w:r>
      <w:r w:rsidR="006A66C6">
        <w:rPr>
          <w:rFonts w:asciiTheme="minorHAnsi" w:hAnsiTheme="minorHAnsi" w:cstheme="minorHAnsi"/>
        </w:rPr>
        <w:t xml:space="preserve"> as part of the FFT feedback received across wards</w:t>
      </w:r>
      <w:r w:rsidR="00AB447A">
        <w:rPr>
          <w:rFonts w:asciiTheme="minorHAnsi" w:hAnsiTheme="minorHAnsi" w:cstheme="minorHAnsi"/>
        </w:rPr>
        <w:t xml:space="preserve">- this will be </w:t>
      </w:r>
      <w:proofErr w:type="gramStart"/>
      <w:r w:rsidR="00AB447A">
        <w:rPr>
          <w:rFonts w:asciiTheme="minorHAnsi" w:hAnsiTheme="minorHAnsi" w:cstheme="minorHAnsi"/>
        </w:rPr>
        <w:t>reviewed</w:t>
      </w:r>
      <w:proofErr w:type="gramEnd"/>
      <w:r w:rsidR="00AB447A">
        <w:rPr>
          <w:rFonts w:asciiTheme="minorHAnsi" w:hAnsiTheme="minorHAnsi" w:cstheme="minorHAnsi"/>
        </w:rPr>
        <w:t xml:space="preserve"> and narrative added</w:t>
      </w:r>
      <w:r w:rsidR="006A66C6">
        <w:rPr>
          <w:rFonts w:asciiTheme="minorHAnsi" w:hAnsiTheme="minorHAnsi" w:cstheme="minorHAnsi"/>
        </w:rPr>
        <w:t xml:space="preserve">. </w:t>
      </w:r>
    </w:p>
    <w:p w14:paraId="10ADCE2E" w14:textId="76CB8137" w:rsidR="00684302" w:rsidRPr="005D69AB" w:rsidRDefault="00684302" w:rsidP="009232A0">
      <w:pPr>
        <w:pStyle w:val="BodyText"/>
        <w:rPr>
          <w:rFonts w:asciiTheme="minorHAnsi" w:hAnsiTheme="minorHAnsi" w:cstheme="minorHAnsi"/>
        </w:rPr>
      </w:pPr>
    </w:p>
    <w:p w14:paraId="1D4CC026" w14:textId="77777777" w:rsidR="00096266" w:rsidRPr="005D69AB" w:rsidRDefault="00096266" w:rsidP="009232A0">
      <w:pPr>
        <w:pStyle w:val="BodyText"/>
        <w:rPr>
          <w:rFonts w:asciiTheme="minorHAnsi" w:eastAsiaTheme="minorHAnsi" w:hAnsiTheme="minorHAnsi" w:cstheme="minorHAnsi"/>
        </w:rPr>
      </w:pPr>
    </w:p>
    <w:p w14:paraId="47D8CBB4" w14:textId="453A2215" w:rsidR="00096266" w:rsidRDefault="00096266" w:rsidP="00AB447A">
      <w:pPr>
        <w:pStyle w:val="Heading2"/>
        <w:numPr>
          <w:ilvl w:val="0"/>
          <w:numId w:val="22"/>
        </w:numPr>
        <w:rPr>
          <w:rFonts w:asciiTheme="minorHAnsi" w:hAnsiTheme="minorHAnsi" w:cstheme="minorHAnsi"/>
          <w:sz w:val="22"/>
          <w:szCs w:val="22"/>
        </w:rPr>
      </w:pPr>
      <w:r w:rsidRPr="005D69AB">
        <w:rPr>
          <w:rFonts w:asciiTheme="minorHAnsi" w:hAnsiTheme="minorHAnsi" w:cstheme="minorHAnsi"/>
          <w:sz w:val="22"/>
          <w:szCs w:val="22"/>
        </w:rPr>
        <w:t>Risks</w:t>
      </w:r>
    </w:p>
    <w:p w14:paraId="7D335715" w14:textId="77777777" w:rsidR="0073456E" w:rsidRPr="0073456E" w:rsidRDefault="0073456E" w:rsidP="0073456E"/>
    <w:p w14:paraId="3FCE3A4D" w14:textId="50BC287C" w:rsidR="00DD33FD" w:rsidRDefault="00096266" w:rsidP="00096266">
      <w:pPr>
        <w:pStyle w:val="BodyText"/>
        <w:rPr>
          <w:rFonts w:asciiTheme="minorHAnsi" w:hAnsiTheme="minorHAnsi" w:cstheme="minorHAnsi"/>
        </w:rPr>
      </w:pPr>
      <w:r w:rsidRPr="005D69AB">
        <w:rPr>
          <w:rFonts w:asciiTheme="minorHAnsi" w:hAnsiTheme="minorHAnsi" w:cstheme="minorHAnsi"/>
        </w:rPr>
        <w:t>The key risks to note from this report are as follows:</w:t>
      </w:r>
    </w:p>
    <w:p w14:paraId="5D69F0AA" w14:textId="77777777" w:rsidR="00F51532" w:rsidRPr="005D69AB" w:rsidRDefault="00F51532" w:rsidP="00096266">
      <w:pPr>
        <w:pStyle w:val="BodyText"/>
        <w:rPr>
          <w:rFonts w:asciiTheme="minorHAnsi" w:hAnsiTheme="minorHAnsi" w:cstheme="minorHAnsi"/>
        </w:rPr>
      </w:pPr>
    </w:p>
    <w:p w14:paraId="780E192E" w14:textId="0D8680FD" w:rsidR="00A42CE9" w:rsidRPr="005D69AB" w:rsidRDefault="008E64CF" w:rsidP="00096266">
      <w:pPr>
        <w:pStyle w:val="BodyText"/>
        <w:numPr>
          <w:ilvl w:val="0"/>
          <w:numId w:val="20"/>
        </w:numPr>
        <w:rPr>
          <w:rFonts w:asciiTheme="minorHAnsi" w:hAnsiTheme="minorHAnsi" w:cstheme="minorHAnsi"/>
        </w:rPr>
      </w:pPr>
      <w:r w:rsidRPr="005D69AB">
        <w:rPr>
          <w:rFonts w:asciiTheme="minorHAnsi" w:hAnsiTheme="minorHAnsi" w:cstheme="minorHAnsi"/>
        </w:rPr>
        <w:t xml:space="preserve">Inability to recruit registered nursing staff </w:t>
      </w:r>
      <w:r w:rsidR="00A42CE9" w:rsidRPr="005D69AB">
        <w:rPr>
          <w:rFonts w:asciiTheme="minorHAnsi" w:hAnsiTheme="minorHAnsi" w:cstheme="minorHAnsi"/>
        </w:rPr>
        <w:t>against picture of increasing vacancies</w:t>
      </w:r>
    </w:p>
    <w:p w14:paraId="7C0F2E9E" w14:textId="30816E8B" w:rsidR="00A42CE9" w:rsidRPr="005D69AB" w:rsidRDefault="00A42CE9" w:rsidP="00096266">
      <w:pPr>
        <w:pStyle w:val="BodyText"/>
        <w:numPr>
          <w:ilvl w:val="0"/>
          <w:numId w:val="20"/>
        </w:numPr>
        <w:rPr>
          <w:rFonts w:asciiTheme="minorHAnsi" w:hAnsiTheme="minorHAnsi" w:cstheme="minorHAnsi"/>
        </w:rPr>
      </w:pPr>
      <w:r w:rsidRPr="005D69AB">
        <w:rPr>
          <w:rFonts w:asciiTheme="minorHAnsi" w:hAnsiTheme="minorHAnsi" w:cstheme="minorHAnsi"/>
        </w:rPr>
        <w:t xml:space="preserve">Inability to meet safer staffing requirements leading to bed closures and impact on patient waiting lists </w:t>
      </w:r>
    </w:p>
    <w:p w14:paraId="6D3F2E46" w14:textId="6F0245DC" w:rsidR="00C57F77" w:rsidRPr="005D69AB" w:rsidRDefault="00C57F77" w:rsidP="000C23FE">
      <w:pPr>
        <w:pStyle w:val="BodyText"/>
        <w:numPr>
          <w:ilvl w:val="0"/>
          <w:numId w:val="20"/>
        </w:numPr>
        <w:rPr>
          <w:rFonts w:asciiTheme="minorHAnsi" w:hAnsiTheme="minorHAnsi" w:cstheme="minorHAnsi"/>
        </w:rPr>
      </w:pPr>
      <w:r>
        <w:rPr>
          <w:rFonts w:asciiTheme="minorHAnsi" w:hAnsiTheme="minorHAnsi" w:cstheme="minorHAnsi"/>
        </w:rPr>
        <w:t xml:space="preserve">Increased risk added for increasing MCSI RN vacancies and specialist nature of role </w:t>
      </w:r>
      <w:r w:rsidR="007B2C7D">
        <w:rPr>
          <w:rFonts w:asciiTheme="minorHAnsi" w:hAnsiTheme="minorHAnsi" w:cstheme="minorHAnsi"/>
        </w:rPr>
        <w:t xml:space="preserve">– this has been </w:t>
      </w:r>
      <w:r w:rsidR="007B2C7D">
        <w:rPr>
          <w:rFonts w:asciiTheme="minorHAnsi" w:hAnsiTheme="minorHAnsi" w:cstheme="minorHAnsi"/>
        </w:rPr>
        <w:lastRenderedPageBreak/>
        <w:t xml:space="preserve">mitigated with the decision taken to block book agency staff with correct skill and competency for 4 months. </w:t>
      </w:r>
    </w:p>
    <w:p w14:paraId="509D4547" w14:textId="77777777" w:rsidR="00A770FA" w:rsidRPr="005D69AB" w:rsidRDefault="00A770FA" w:rsidP="00A770FA">
      <w:pPr>
        <w:pStyle w:val="BodyText"/>
        <w:ind w:left="720"/>
        <w:rPr>
          <w:rFonts w:asciiTheme="minorHAnsi" w:hAnsiTheme="minorHAnsi" w:cstheme="minorHAnsi"/>
        </w:rPr>
      </w:pPr>
    </w:p>
    <w:p w14:paraId="479A9A36" w14:textId="2B2DEF65" w:rsidR="00A770FA" w:rsidRDefault="00DF015B" w:rsidP="00AB447A">
      <w:pPr>
        <w:pStyle w:val="Heading2"/>
        <w:numPr>
          <w:ilvl w:val="0"/>
          <w:numId w:val="22"/>
        </w:numPr>
        <w:rPr>
          <w:rFonts w:asciiTheme="minorHAnsi" w:hAnsiTheme="minorHAnsi" w:cstheme="minorHAnsi"/>
          <w:sz w:val="22"/>
          <w:szCs w:val="22"/>
        </w:rPr>
      </w:pPr>
      <w:r w:rsidRPr="005D69AB">
        <w:rPr>
          <w:rFonts w:asciiTheme="minorHAnsi" w:hAnsiTheme="minorHAnsi" w:cstheme="minorHAnsi"/>
          <w:sz w:val="22"/>
          <w:szCs w:val="22"/>
        </w:rPr>
        <w:t>Recommendations:</w:t>
      </w:r>
    </w:p>
    <w:p w14:paraId="7CE173DD" w14:textId="77777777" w:rsidR="0073456E" w:rsidRPr="0073456E" w:rsidRDefault="0073456E" w:rsidP="0073456E"/>
    <w:p w14:paraId="62B3EBD6" w14:textId="77777777" w:rsidR="00370A16" w:rsidRPr="00370A16" w:rsidRDefault="00370A16" w:rsidP="00370A16">
      <w:pPr>
        <w:rPr>
          <w:rFonts w:asciiTheme="minorHAnsi" w:hAnsiTheme="minorHAnsi" w:cstheme="minorHAnsi"/>
        </w:rPr>
      </w:pPr>
      <w:r w:rsidRPr="00370A16">
        <w:rPr>
          <w:rFonts w:asciiTheme="minorHAnsi" w:hAnsiTheme="minorHAnsi" w:cstheme="minorHAnsi"/>
        </w:rPr>
        <w:t xml:space="preserve">The increasing nurse vacancy position is unlikely to improve without significant action being taken to improve our recruitment and retention strategies. The nursing team are looking to introduce nurse associate roles in </w:t>
      </w:r>
      <w:proofErr w:type="spellStart"/>
      <w:r w:rsidRPr="00370A16">
        <w:rPr>
          <w:rFonts w:asciiTheme="minorHAnsi" w:hAnsiTheme="minorHAnsi" w:cstheme="minorHAnsi"/>
        </w:rPr>
        <w:t>to</w:t>
      </w:r>
      <w:proofErr w:type="spellEnd"/>
      <w:r w:rsidRPr="00370A16">
        <w:rPr>
          <w:rFonts w:asciiTheme="minorHAnsi" w:hAnsiTheme="minorHAnsi" w:cstheme="minorHAnsi"/>
        </w:rPr>
        <w:t xml:space="preserve"> hard to fill areas and the focus on recruitment actions continues. </w:t>
      </w:r>
    </w:p>
    <w:p w14:paraId="2B3F49A0" w14:textId="77777777" w:rsidR="00370A16" w:rsidRPr="00370A16" w:rsidRDefault="00370A16" w:rsidP="00370A16">
      <w:pPr>
        <w:rPr>
          <w:b/>
          <w:bCs/>
        </w:rPr>
      </w:pPr>
    </w:p>
    <w:p w14:paraId="4E4705BB" w14:textId="1919CA82" w:rsidR="00370A16" w:rsidRPr="00370A16" w:rsidRDefault="00370A16" w:rsidP="005C64FF">
      <w:pPr>
        <w:numPr>
          <w:ilvl w:val="0"/>
          <w:numId w:val="12"/>
        </w:numPr>
        <w:spacing w:after="140"/>
        <w:contextualSpacing/>
        <w:rPr>
          <w:rFonts w:asciiTheme="minorHAnsi" w:hAnsiTheme="minorHAnsi" w:cstheme="minorHAnsi"/>
        </w:rPr>
      </w:pPr>
      <w:r w:rsidRPr="00370A16">
        <w:rPr>
          <w:rFonts w:asciiTheme="minorHAnsi" w:hAnsiTheme="minorHAnsi" w:cstheme="minorHAnsi"/>
        </w:rPr>
        <w:t>Safer staffing report to come to people committee monthly – this is an evolving report and retention metrics</w:t>
      </w:r>
      <w:r w:rsidR="00C57F77">
        <w:rPr>
          <w:rFonts w:asciiTheme="minorHAnsi" w:hAnsiTheme="minorHAnsi" w:cstheme="minorHAnsi"/>
        </w:rPr>
        <w:t xml:space="preserve"> </w:t>
      </w:r>
      <w:r w:rsidRPr="00370A16">
        <w:rPr>
          <w:rFonts w:asciiTheme="minorHAnsi" w:hAnsiTheme="minorHAnsi" w:cstheme="minorHAnsi"/>
        </w:rPr>
        <w:t xml:space="preserve">will be added going forwards </w:t>
      </w:r>
    </w:p>
    <w:p w14:paraId="2B1E1BC2" w14:textId="317FD606" w:rsidR="00370A16" w:rsidRDefault="00370A16" w:rsidP="005C64FF">
      <w:pPr>
        <w:numPr>
          <w:ilvl w:val="0"/>
          <w:numId w:val="12"/>
        </w:numPr>
        <w:spacing w:after="140"/>
        <w:contextualSpacing/>
        <w:rPr>
          <w:rFonts w:asciiTheme="minorHAnsi" w:hAnsiTheme="minorHAnsi" w:cstheme="minorHAnsi"/>
        </w:rPr>
      </w:pPr>
      <w:r w:rsidRPr="00370A16">
        <w:rPr>
          <w:rFonts w:asciiTheme="minorHAnsi" w:hAnsiTheme="minorHAnsi" w:cstheme="minorHAnsi"/>
        </w:rPr>
        <w:t xml:space="preserve">Progress actions through recruitment and retention task and finish group led by Chief People Officer/Chief Nursing Officer  </w:t>
      </w:r>
    </w:p>
    <w:p w14:paraId="72B9AC33" w14:textId="67F22D2E" w:rsidR="00924E1C" w:rsidRPr="00370A16" w:rsidRDefault="00924E1C" w:rsidP="005C64FF">
      <w:pPr>
        <w:numPr>
          <w:ilvl w:val="0"/>
          <w:numId w:val="12"/>
        </w:numPr>
        <w:spacing w:after="140"/>
        <w:contextualSpacing/>
        <w:rPr>
          <w:rFonts w:asciiTheme="minorHAnsi" w:hAnsiTheme="minorHAnsi" w:cstheme="minorHAnsi"/>
        </w:rPr>
      </w:pPr>
      <w:r>
        <w:rPr>
          <w:rFonts w:asciiTheme="minorHAnsi" w:hAnsiTheme="minorHAnsi" w:cstheme="minorHAnsi"/>
        </w:rPr>
        <w:t xml:space="preserve">Deep dive </w:t>
      </w:r>
      <w:r w:rsidR="00C9006C">
        <w:rPr>
          <w:rFonts w:asciiTheme="minorHAnsi" w:hAnsiTheme="minorHAnsi" w:cstheme="minorHAnsi"/>
        </w:rPr>
        <w:t>into</w:t>
      </w:r>
      <w:r>
        <w:rPr>
          <w:rFonts w:asciiTheme="minorHAnsi" w:hAnsiTheme="minorHAnsi" w:cstheme="minorHAnsi"/>
        </w:rPr>
        <w:t xml:space="preserve"> use of off framework agency and self-assessment against NHSE Off Framework </w:t>
      </w:r>
      <w:r w:rsidR="00C57F77">
        <w:rPr>
          <w:rFonts w:asciiTheme="minorHAnsi" w:hAnsiTheme="minorHAnsi" w:cstheme="minorHAnsi"/>
        </w:rPr>
        <w:t>removal checklist in January 23</w:t>
      </w:r>
      <w:r w:rsidR="00F51532">
        <w:rPr>
          <w:rFonts w:asciiTheme="minorHAnsi" w:hAnsiTheme="minorHAnsi" w:cstheme="minorHAnsi"/>
        </w:rPr>
        <w:t xml:space="preserve"> and complete actions by 31/03/23</w:t>
      </w:r>
    </w:p>
    <w:p w14:paraId="3D1B9B3F" w14:textId="77777777" w:rsidR="00370A16" w:rsidRPr="00370A16" w:rsidRDefault="00370A16" w:rsidP="00370A16">
      <w:pPr>
        <w:spacing w:after="140"/>
        <w:ind w:left="720"/>
        <w:contextualSpacing/>
        <w:rPr>
          <w:rFonts w:asciiTheme="minorHAnsi" w:hAnsiTheme="minorHAnsi" w:cstheme="minorHAnsi"/>
          <w:sz w:val="24"/>
        </w:rPr>
      </w:pPr>
    </w:p>
    <w:p w14:paraId="67767990" w14:textId="13722A62" w:rsidR="00A66AFC" w:rsidRPr="00F51532" w:rsidRDefault="00A66AFC" w:rsidP="00A66AFC">
      <w:pPr>
        <w:pStyle w:val="BodyText"/>
        <w:rPr>
          <w:rFonts w:asciiTheme="minorHAnsi" w:hAnsiTheme="minorHAnsi" w:cstheme="minorHAnsi"/>
        </w:rPr>
      </w:pPr>
      <w:r w:rsidRPr="005D69AB">
        <w:rPr>
          <w:rFonts w:asciiTheme="minorHAnsi" w:hAnsiTheme="minorHAnsi" w:cstheme="minorHAnsi"/>
        </w:rPr>
        <w:t xml:space="preserve">The </w:t>
      </w:r>
      <w:r w:rsidR="00DF015B" w:rsidRPr="005D69AB">
        <w:rPr>
          <w:rFonts w:asciiTheme="minorHAnsi" w:hAnsiTheme="minorHAnsi" w:cstheme="minorHAnsi"/>
        </w:rPr>
        <w:t>C</w:t>
      </w:r>
      <w:r w:rsidRPr="005D69AB">
        <w:rPr>
          <w:rFonts w:asciiTheme="minorHAnsi" w:hAnsiTheme="minorHAnsi" w:cstheme="minorHAnsi"/>
        </w:rPr>
        <w:t xml:space="preserve">ommittee is asked </w:t>
      </w:r>
      <w:r w:rsidRPr="00F51532">
        <w:rPr>
          <w:rFonts w:asciiTheme="minorHAnsi" w:hAnsiTheme="minorHAnsi" w:cstheme="minorHAnsi"/>
        </w:rPr>
        <w:t xml:space="preserve">to note and receive assurance from the report and analysis therein that the organisation has fulfilled its obligations in relation to Nurse safer staffing. </w:t>
      </w:r>
    </w:p>
    <w:sectPr w:rsidR="00A66AFC" w:rsidRPr="00F51532" w:rsidSect="0034685F">
      <w:headerReference w:type="default" r:id="rId12"/>
      <w:footerReference w:type="default" r:id="rId13"/>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2F3B" w14:textId="77777777" w:rsidR="00FC2C7C" w:rsidRDefault="00FC2C7C" w:rsidP="007F6098">
      <w:pPr>
        <w:spacing w:before="0"/>
      </w:pPr>
      <w:r>
        <w:separator/>
      </w:r>
    </w:p>
  </w:endnote>
  <w:endnote w:type="continuationSeparator" w:id="0">
    <w:p w14:paraId="7240BB15" w14:textId="77777777" w:rsidR="00FC2C7C" w:rsidRDefault="00FC2C7C" w:rsidP="007F60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Georgia-Italic">
    <w:altName w:val="Georgia"/>
    <w:panose1 w:val="00000000000000000000"/>
    <w:charset w:val="4D"/>
    <w:family w:val="auto"/>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930904"/>
      <w:docPartObj>
        <w:docPartGallery w:val="Page Numbers (Bottom of Page)"/>
        <w:docPartUnique/>
      </w:docPartObj>
    </w:sdtPr>
    <w:sdtEndPr>
      <w:rPr>
        <w:noProof/>
      </w:rPr>
    </w:sdtEndPr>
    <w:sdtContent>
      <w:p w14:paraId="5A581BEF" w14:textId="77777777" w:rsidR="009F426B" w:rsidRDefault="009F426B">
        <w:pPr>
          <w:pStyle w:val="Footer"/>
          <w:jc w:val="right"/>
        </w:pPr>
        <w:r>
          <w:fldChar w:fldCharType="begin"/>
        </w:r>
        <w:r>
          <w:instrText xml:space="preserve"> PAGE   \* MERGEFORMAT </w:instrText>
        </w:r>
        <w:r>
          <w:fldChar w:fldCharType="separate"/>
        </w:r>
        <w:r w:rsidR="00685422">
          <w:rPr>
            <w:noProof/>
          </w:rPr>
          <w:t>1</w:t>
        </w:r>
        <w:r>
          <w:rPr>
            <w:noProof/>
          </w:rPr>
          <w:fldChar w:fldCharType="end"/>
        </w:r>
      </w:p>
    </w:sdtContent>
  </w:sdt>
  <w:p w14:paraId="01348A74" w14:textId="77777777" w:rsidR="009F426B" w:rsidRDefault="009F4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E1BB3" w14:textId="77777777" w:rsidR="00FC2C7C" w:rsidRDefault="00FC2C7C" w:rsidP="007F6098">
      <w:pPr>
        <w:spacing w:before="0"/>
      </w:pPr>
      <w:r>
        <w:separator/>
      </w:r>
    </w:p>
  </w:footnote>
  <w:footnote w:type="continuationSeparator" w:id="0">
    <w:p w14:paraId="40E48A3C" w14:textId="77777777" w:rsidR="00FC2C7C" w:rsidRDefault="00FC2C7C" w:rsidP="007F609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D5F1" w14:textId="77777777" w:rsidR="009F426B" w:rsidRDefault="00685422" w:rsidP="007F6098">
    <w:pPr>
      <w:pStyle w:val="Headerfooter"/>
      <w:rPr>
        <w:rFonts w:cs="Arial"/>
        <w:color w:val="auto"/>
        <w:sz w:val="32"/>
      </w:rPr>
    </w:pPr>
    <w:r>
      <w:rPr>
        <w:rFonts w:cs="Arial"/>
        <w:noProof/>
        <w:color w:val="auto"/>
        <w:sz w:val="32"/>
        <w:lang w:eastAsia="en-GB"/>
      </w:rPr>
      <w:drawing>
        <wp:anchor distT="0" distB="0" distL="114300" distR="114300" simplePos="0" relativeHeight="251658240" behindDoc="0" locked="0" layoutInCell="1" allowOverlap="1" wp14:anchorId="57A1BB96" wp14:editId="72A64008">
          <wp:simplePos x="0" y="0"/>
          <wp:positionH relativeFrom="column">
            <wp:posOffset>2867025</wp:posOffset>
          </wp:positionH>
          <wp:positionV relativeFrom="paragraph">
            <wp:posOffset>-173990</wp:posOffset>
          </wp:positionV>
          <wp:extent cx="2950210" cy="791845"/>
          <wp:effectExtent l="0" t="0" r="254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TRUST LOGO.jpg"/>
                  <pic:cNvPicPr/>
                </pic:nvPicPr>
                <pic:blipFill rotWithShape="1">
                  <a:blip r:embed="rId1">
                    <a:extLst>
                      <a:ext uri="{28A0092B-C50C-407E-A947-70E740481C1C}">
                        <a14:useLocalDpi xmlns:a14="http://schemas.microsoft.com/office/drawing/2010/main" val="0"/>
                      </a:ext>
                    </a:extLst>
                  </a:blip>
                  <a:srcRect l="6800" b="20770"/>
                  <a:stretch/>
                </pic:blipFill>
                <pic:spPr bwMode="auto">
                  <a:xfrm>
                    <a:off x="0" y="0"/>
                    <a:ext cx="2950210" cy="791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AD6AD7" w14:textId="6D39C3DA" w:rsidR="009F426B" w:rsidRPr="007D119B" w:rsidRDefault="007D119B" w:rsidP="007D119B">
    <w:pPr>
      <w:pStyle w:val="Heading2"/>
      <w:rPr>
        <w:sz w:val="22"/>
        <w:szCs w:val="22"/>
      </w:rPr>
    </w:pPr>
    <w:r w:rsidRPr="007D119B">
      <w:rPr>
        <w:rFonts w:cs="Arial"/>
        <w:color w:val="4F81BD" w:themeColor="accent1"/>
        <w:sz w:val="22"/>
        <w:szCs w:val="22"/>
      </w:rPr>
      <w:t>Nurse Safe Staffing Report</w:t>
    </w:r>
    <w:r w:rsidR="00441FE7">
      <w:rPr>
        <w:rFonts w:cs="Arial"/>
        <w:color w:val="4F81BD" w:themeColor="accent1"/>
        <w:sz w:val="22"/>
        <w:szCs w:val="22"/>
      </w:rPr>
      <w:t xml:space="preserve"> </w:t>
    </w:r>
    <w:r w:rsidR="007A2996">
      <w:rPr>
        <w:rFonts w:cs="Arial"/>
        <w:color w:val="4F81BD" w:themeColor="accent1"/>
        <w:sz w:val="22"/>
        <w:szCs w:val="22"/>
      </w:rPr>
      <w:t>January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D03"/>
    <w:multiLevelType w:val="multilevel"/>
    <w:tmpl w:val="9392C1D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377334"/>
    <w:multiLevelType w:val="hybridMultilevel"/>
    <w:tmpl w:val="C2A2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8773C"/>
    <w:multiLevelType w:val="hybridMultilevel"/>
    <w:tmpl w:val="C8089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E7A20"/>
    <w:multiLevelType w:val="hybridMultilevel"/>
    <w:tmpl w:val="2B607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E65F1"/>
    <w:multiLevelType w:val="hybridMultilevel"/>
    <w:tmpl w:val="8FFE9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43565"/>
    <w:multiLevelType w:val="multilevel"/>
    <w:tmpl w:val="09F43C7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80B0CEE"/>
    <w:multiLevelType w:val="multilevel"/>
    <w:tmpl w:val="3A72A266"/>
    <w:lvl w:ilvl="0">
      <w:start w:val="1"/>
      <w:numFmt w:val="bullet"/>
      <w:lvlText w:val=""/>
      <w:lvlJc w:val="left"/>
      <w:pPr>
        <w:ind w:left="360" w:hanging="36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540764"/>
    <w:multiLevelType w:val="hybridMultilevel"/>
    <w:tmpl w:val="62DE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4D5811"/>
    <w:multiLevelType w:val="hybridMultilevel"/>
    <w:tmpl w:val="8BDE2BE8"/>
    <w:lvl w:ilvl="0" w:tplc="B906A3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EE46AE"/>
    <w:multiLevelType w:val="hybridMultilevel"/>
    <w:tmpl w:val="1D5EDF8A"/>
    <w:lvl w:ilvl="0" w:tplc="26A4E3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3E6ED5"/>
    <w:multiLevelType w:val="multilevel"/>
    <w:tmpl w:val="09F43C7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D608F4"/>
    <w:multiLevelType w:val="hybridMultilevel"/>
    <w:tmpl w:val="FCFA8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15B39"/>
    <w:multiLevelType w:val="hybridMultilevel"/>
    <w:tmpl w:val="D0943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0F39CB"/>
    <w:multiLevelType w:val="hybridMultilevel"/>
    <w:tmpl w:val="234EB2B2"/>
    <w:lvl w:ilvl="0" w:tplc="05886E7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742C84"/>
    <w:multiLevelType w:val="hybridMultilevel"/>
    <w:tmpl w:val="6DE8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D3041F"/>
    <w:multiLevelType w:val="hybridMultilevel"/>
    <w:tmpl w:val="9684B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1B3B81"/>
    <w:multiLevelType w:val="multilevel"/>
    <w:tmpl w:val="09F43C7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ED64F9C"/>
    <w:multiLevelType w:val="multilevel"/>
    <w:tmpl w:val="D1B6F1AA"/>
    <w:lvl w:ilvl="0">
      <w:start w:val="2"/>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8" w15:restartNumberingAfterBreak="0">
    <w:nsid w:val="6F0A306C"/>
    <w:multiLevelType w:val="hybridMultilevel"/>
    <w:tmpl w:val="96BC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D32459"/>
    <w:multiLevelType w:val="multilevel"/>
    <w:tmpl w:val="09F43C7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3986684"/>
    <w:multiLevelType w:val="hybridMultilevel"/>
    <w:tmpl w:val="396C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B3574"/>
    <w:multiLevelType w:val="hybridMultilevel"/>
    <w:tmpl w:val="DAC0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7788026">
    <w:abstractNumId w:val="0"/>
  </w:num>
  <w:num w:numId="2" w16cid:durableId="1599800043">
    <w:abstractNumId w:val="3"/>
  </w:num>
  <w:num w:numId="3" w16cid:durableId="388967059">
    <w:abstractNumId w:val="2"/>
  </w:num>
  <w:num w:numId="4" w16cid:durableId="1334919932">
    <w:abstractNumId w:val="17"/>
  </w:num>
  <w:num w:numId="5" w16cid:durableId="1688483756">
    <w:abstractNumId w:val="18"/>
  </w:num>
  <w:num w:numId="6" w16cid:durableId="1642730803">
    <w:abstractNumId w:val="13"/>
  </w:num>
  <w:num w:numId="7" w16cid:durableId="1621843277">
    <w:abstractNumId w:val="4"/>
  </w:num>
  <w:num w:numId="8" w16cid:durableId="1395398570">
    <w:abstractNumId w:val="9"/>
  </w:num>
  <w:num w:numId="9" w16cid:durableId="171795578">
    <w:abstractNumId w:val="14"/>
  </w:num>
  <w:num w:numId="10" w16cid:durableId="1384718610">
    <w:abstractNumId w:val="15"/>
  </w:num>
  <w:num w:numId="11" w16cid:durableId="2130275751">
    <w:abstractNumId w:val="19"/>
  </w:num>
  <w:num w:numId="12" w16cid:durableId="813058650">
    <w:abstractNumId w:val="6"/>
  </w:num>
  <w:num w:numId="13" w16cid:durableId="1593860162">
    <w:abstractNumId w:val="5"/>
  </w:num>
  <w:num w:numId="14" w16cid:durableId="2124110581">
    <w:abstractNumId w:val="11"/>
  </w:num>
  <w:num w:numId="15" w16cid:durableId="218398589">
    <w:abstractNumId w:val="10"/>
  </w:num>
  <w:num w:numId="16" w16cid:durableId="1375694535">
    <w:abstractNumId w:val="1"/>
  </w:num>
  <w:num w:numId="17" w16cid:durableId="1918518938">
    <w:abstractNumId w:val="12"/>
  </w:num>
  <w:num w:numId="18" w16cid:durableId="485587147">
    <w:abstractNumId w:val="16"/>
  </w:num>
  <w:num w:numId="19" w16cid:durableId="447359839">
    <w:abstractNumId w:val="7"/>
  </w:num>
  <w:num w:numId="20" w16cid:durableId="1273709288">
    <w:abstractNumId w:val="21"/>
  </w:num>
  <w:num w:numId="21" w16cid:durableId="1899971017">
    <w:abstractNumId w:val="20"/>
  </w:num>
  <w:num w:numId="22" w16cid:durableId="100250799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98"/>
    <w:rsid w:val="00002BDF"/>
    <w:rsid w:val="00004202"/>
    <w:rsid w:val="00015622"/>
    <w:rsid w:val="00015ED5"/>
    <w:rsid w:val="0001783E"/>
    <w:rsid w:val="000258C2"/>
    <w:rsid w:val="00030A72"/>
    <w:rsid w:val="00032545"/>
    <w:rsid w:val="00034202"/>
    <w:rsid w:val="00034963"/>
    <w:rsid w:val="00037407"/>
    <w:rsid w:val="00053308"/>
    <w:rsid w:val="00054A95"/>
    <w:rsid w:val="000558DF"/>
    <w:rsid w:val="00065C51"/>
    <w:rsid w:val="000678CA"/>
    <w:rsid w:val="000721BA"/>
    <w:rsid w:val="0007463F"/>
    <w:rsid w:val="0007475C"/>
    <w:rsid w:val="00086C41"/>
    <w:rsid w:val="00096266"/>
    <w:rsid w:val="000A1915"/>
    <w:rsid w:val="000A3358"/>
    <w:rsid w:val="000A35BE"/>
    <w:rsid w:val="000A4978"/>
    <w:rsid w:val="000A7ED8"/>
    <w:rsid w:val="000B2C94"/>
    <w:rsid w:val="000B4569"/>
    <w:rsid w:val="000B4592"/>
    <w:rsid w:val="000B4CEB"/>
    <w:rsid w:val="000B52EC"/>
    <w:rsid w:val="000B676D"/>
    <w:rsid w:val="000C08E1"/>
    <w:rsid w:val="000C23FE"/>
    <w:rsid w:val="000C33A9"/>
    <w:rsid w:val="000C36FD"/>
    <w:rsid w:val="000C385F"/>
    <w:rsid w:val="000C5457"/>
    <w:rsid w:val="000C77DF"/>
    <w:rsid w:val="000D04E5"/>
    <w:rsid w:val="000D0C81"/>
    <w:rsid w:val="000D349B"/>
    <w:rsid w:val="000E0FF4"/>
    <w:rsid w:val="000E68C8"/>
    <w:rsid w:val="000E7012"/>
    <w:rsid w:val="000F1B65"/>
    <w:rsid w:val="000F2286"/>
    <w:rsid w:val="000F71A1"/>
    <w:rsid w:val="00100920"/>
    <w:rsid w:val="001038E1"/>
    <w:rsid w:val="00106135"/>
    <w:rsid w:val="001122D7"/>
    <w:rsid w:val="001169AC"/>
    <w:rsid w:val="00123A94"/>
    <w:rsid w:val="0012738E"/>
    <w:rsid w:val="00143328"/>
    <w:rsid w:val="00153BA8"/>
    <w:rsid w:val="001611B0"/>
    <w:rsid w:val="00163CCA"/>
    <w:rsid w:val="00165144"/>
    <w:rsid w:val="001734B5"/>
    <w:rsid w:val="00177D49"/>
    <w:rsid w:val="00182145"/>
    <w:rsid w:val="00185889"/>
    <w:rsid w:val="00190A51"/>
    <w:rsid w:val="00195121"/>
    <w:rsid w:val="001A1BEB"/>
    <w:rsid w:val="001A75C3"/>
    <w:rsid w:val="001B04FE"/>
    <w:rsid w:val="001B2F64"/>
    <w:rsid w:val="001B40E6"/>
    <w:rsid w:val="001B4AAD"/>
    <w:rsid w:val="001B7099"/>
    <w:rsid w:val="001B782F"/>
    <w:rsid w:val="001C4C95"/>
    <w:rsid w:val="001C5E05"/>
    <w:rsid w:val="001D3BBB"/>
    <w:rsid w:val="001D4ADA"/>
    <w:rsid w:val="001D6798"/>
    <w:rsid w:val="001D6C36"/>
    <w:rsid w:val="001E4458"/>
    <w:rsid w:val="001E5C71"/>
    <w:rsid w:val="001E7FDC"/>
    <w:rsid w:val="00201B09"/>
    <w:rsid w:val="0020253F"/>
    <w:rsid w:val="00204F73"/>
    <w:rsid w:val="002060DF"/>
    <w:rsid w:val="00207312"/>
    <w:rsid w:val="00211925"/>
    <w:rsid w:val="00214C85"/>
    <w:rsid w:val="00216395"/>
    <w:rsid w:val="002209D8"/>
    <w:rsid w:val="00222A0D"/>
    <w:rsid w:val="00223F54"/>
    <w:rsid w:val="002242B9"/>
    <w:rsid w:val="00231C0F"/>
    <w:rsid w:val="00245345"/>
    <w:rsid w:val="0025084A"/>
    <w:rsid w:val="002513D5"/>
    <w:rsid w:val="00254B51"/>
    <w:rsid w:val="00255098"/>
    <w:rsid w:val="00255653"/>
    <w:rsid w:val="00255D18"/>
    <w:rsid w:val="0025706F"/>
    <w:rsid w:val="002625AE"/>
    <w:rsid w:val="00266743"/>
    <w:rsid w:val="00273714"/>
    <w:rsid w:val="00274444"/>
    <w:rsid w:val="0027651C"/>
    <w:rsid w:val="0027721D"/>
    <w:rsid w:val="0028061D"/>
    <w:rsid w:val="00285E83"/>
    <w:rsid w:val="00286AD1"/>
    <w:rsid w:val="00295ACE"/>
    <w:rsid w:val="00297587"/>
    <w:rsid w:val="002A2112"/>
    <w:rsid w:val="002A2A1C"/>
    <w:rsid w:val="002A44E1"/>
    <w:rsid w:val="002A63E9"/>
    <w:rsid w:val="002A6D09"/>
    <w:rsid w:val="002A745B"/>
    <w:rsid w:val="002B18C0"/>
    <w:rsid w:val="002B272F"/>
    <w:rsid w:val="002B2D71"/>
    <w:rsid w:val="002B4318"/>
    <w:rsid w:val="002B48B4"/>
    <w:rsid w:val="002B502C"/>
    <w:rsid w:val="002B5266"/>
    <w:rsid w:val="002C1C46"/>
    <w:rsid w:val="002C3CDA"/>
    <w:rsid w:val="002E3AFC"/>
    <w:rsid w:val="002E3D7F"/>
    <w:rsid w:val="002F5771"/>
    <w:rsid w:val="002F6817"/>
    <w:rsid w:val="00306F94"/>
    <w:rsid w:val="003138C7"/>
    <w:rsid w:val="003248E2"/>
    <w:rsid w:val="00326DB4"/>
    <w:rsid w:val="00326E96"/>
    <w:rsid w:val="00334B67"/>
    <w:rsid w:val="003365A2"/>
    <w:rsid w:val="00336A4E"/>
    <w:rsid w:val="00336B12"/>
    <w:rsid w:val="00341678"/>
    <w:rsid w:val="00343DB5"/>
    <w:rsid w:val="00345BF1"/>
    <w:rsid w:val="0034685F"/>
    <w:rsid w:val="0035168D"/>
    <w:rsid w:val="00356816"/>
    <w:rsid w:val="0036399B"/>
    <w:rsid w:val="00367FC0"/>
    <w:rsid w:val="00370A16"/>
    <w:rsid w:val="00370C84"/>
    <w:rsid w:val="00374C62"/>
    <w:rsid w:val="0037613A"/>
    <w:rsid w:val="003769E8"/>
    <w:rsid w:val="003814E6"/>
    <w:rsid w:val="00382271"/>
    <w:rsid w:val="00391201"/>
    <w:rsid w:val="003B083A"/>
    <w:rsid w:val="003B08E9"/>
    <w:rsid w:val="003B5878"/>
    <w:rsid w:val="003B71BD"/>
    <w:rsid w:val="003C0D50"/>
    <w:rsid w:val="003C358A"/>
    <w:rsid w:val="003C417B"/>
    <w:rsid w:val="003C59AE"/>
    <w:rsid w:val="003D7ABF"/>
    <w:rsid w:val="003E29A0"/>
    <w:rsid w:val="003E436A"/>
    <w:rsid w:val="003F0381"/>
    <w:rsid w:val="003F2238"/>
    <w:rsid w:val="003F3DF4"/>
    <w:rsid w:val="003F4D10"/>
    <w:rsid w:val="00404802"/>
    <w:rsid w:val="004051BF"/>
    <w:rsid w:val="004068E3"/>
    <w:rsid w:val="00413190"/>
    <w:rsid w:val="00421459"/>
    <w:rsid w:val="004227B1"/>
    <w:rsid w:val="0042314C"/>
    <w:rsid w:val="00427E55"/>
    <w:rsid w:val="00430630"/>
    <w:rsid w:val="00430C40"/>
    <w:rsid w:val="00432F7F"/>
    <w:rsid w:val="00436D9E"/>
    <w:rsid w:val="00441FE7"/>
    <w:rsid w:val="00444C9E"/>
    <w:rsid w:val="0044751D"/>
    <w:rsid w:val="00450F1B"/>
    <w:rsid w:val="00453E80"/>
    <w:rsid w:val="0045776F"/>
    <w:rsid w:val="00460AE7"/>
    <w:rsid w:val="00461F95"/>
    <w:rsid w:val="00464EE1"/>
    <w:rsid w:val="00470140"/>
    <w:rsid w:val="004773ED"/>
    <w:rsid w:val="004837AF"/>
    <w:rsid w:val="00486651"/>
    <w:rsid w:val="00497042"/>
    <w:rsid w:val="004A0C89"/>
    <w:rsid w:val="004A22CF"/>
    <w:rsid w:val="004A2CB4"/>
    <w:rsid w:val="004B48EE"/>
    <w:rsid w:val="004C4A79"/>
    <w:rsid w:val="004C5EA0"/>
    <w:rsid w:val="004D0DE1"/>
    <w:rsid w:val="004E14E7"/>
    <w:rsid w:val="004E3508"/>
    <w:rsid w:val="004E37B0"/>
    <w:rsid w:val="004E3C76"/>
    <w:rsid w:val="004E6C78"/>
    <w:rsid w:val="004F3DB6"/>
    <w:rsid w:val="005002E5"/>
    <w:rsid w:val="005019AB"/>
    <w:rsid w:val="00501AB4"/>
    <w:rsid w:val="0050380D"/>
    <w:rsid w:val="0050417D"/>
    <w:rsid w:val="0050602F"/>
    <w:rsid w:val="00511AA9"/>
    <w:rsid w:val="005211A8"/>
    <w:rsid w:val="005313C7"/>
    <w:rsid w:val="0053292D"/>
    <w:rsid w:val="00534578"/>
    <w:rsid w:val="005348B8"/>
    <w:rsid w:val="00540763"/>
    <w:rsid w:val="0054518E"/>
    <w:rsid w:val="0054766C"/>
    <w:rsid w:val="00556F78"/>
    <w:rsid w:val="005601C5"/>
    <w:rsid w:val="00564649"/>
    <w:rsid w:val="0056529C"/>
    <w:rsid w:val="00565D95"/>
    <w:rsid w:val="0057046B"/>
    <w:rsid w:val="00570A2A"/>
    <w:rsid w:val="00573F4C"/>
    <w:rsid w:val="00577067"/>
    <w:rsid w:val="00597279"/>
    <w:rsid w:val="005A4925"/>
    <w:rsid w:val="005A5569"/>
    <w:rsid w:val="005A7D03"/>
    <w:rsid w:val="005B4081"/>
    <w:rsid w:val="005B4B46"/>
    <w:rsid w:val="005B6D7B"/>
    <w:rsid w:val="005C018F"/>
    <w:rsid w:val="005C0AB7"/>
    <w:rsid w:val="005C1D22"/>
    <w:rsid w:val="005C3423"/>
    <w:rsid w:val="005C4A88"/>
    <w:rsid w:val="005C64FF"/>
    <w:rsid w:val="005D04C7"/>
    <w:rsid w:val="005D69AB"/>
    <w:rsid w:val="005E1891"/>
    <w:rsid w:val="005E6763"/>
    <w:rsid w:val="005F443A"/>
    <w:rsid w:val="005F4503"/>
    <w:rsid w:val="00606B60"/>
    <w:rsid w:val="006213AB"/>
    <w:rsid w:val="00632754"/>
    <w:rsid w:val="006364B2"/>
    <w:rsid w:val="006416F5"/>
    <w:rsid w:val="006418F3"/>
    <w:rsid w:val="00644601"/>
    <w:rsid w:val="006455AD"/>
    <w:rsid w:val="006459E8"/>
    <w:rsid w:val="00657029"/>
    <w:rsid w:val="00670FF1"/>
    <w:rsid w:val="00676480"/>
    <w:rsid w:val="006802E0"/>
    <w:rsid w:val="00684302"/>
    <w:rsid w:val="00684DAD"/>
    <w:rsid w:val="00685422"/>
    <w:rsid w:val="0069228F"/>
    <w:rsid w:val="0069557B"/>
    <w:rsid w:val="00696B1C"/>
    <w:rsid w:val="006A0060"/>
    <w:rsid w:val="006A4C47"/>
    <w:rsid w:val="006A66C6"/>
    <w:rsid w:val="006B6198"/>
    <w:rsid w:val="006C01CB"/>
    <w:rsid w:val="006C2A28"/>
    <w:rsid w:val="006C7481"/>
    <w:rsid w:val="006C7D26"/>
    <w:rsid w:val="006D00E5"/>
    <w:rsid w:val="006D15F9"/>
    <w:rsid w:val="006D1E9D"/>
    <w:rsid w:val="006E0CAA"/>
    <w:rsid w:val="006E2659"/>
    <w:rsid w:val="006E4BA0"/>
    <w:rsid w:val="006F1997"/>
    <w:rsid w:val="006F283F"/>
    <w:rsid w:val="006F2EF7"/>
    <w:rsid w:val="006F43B5"/>
    <w:rsid w:val="006F6E29"/>
    <w:rsid w:val="007015CE"/>
    <w:rsid w:val="00701C23"/>
    <w:rsid w:val="007025B4"/>
    <w:rsid w:val="00704383"/>
    <w:rsid w:val="00706965"/>
    <w:rsid w:val="00710206"/>
    <w:rsid w:val="00714CF5"/>
    <w:rsid w:val="00717A1E"/>
    <w:rsid w:val="00726AE1"/>
    <w:rsid w:val="007324C4"/>
    <w:rsid w:val="00732B71"/>
    <w:rsid w:val="0073456E"/>
    <w:rsid w:val="00734F7A"/>
    <w:rsid w:val="00735024"/>
    <w:rsid w:val="0073671C"/>
    <w:rsid w:val="007432BF"/>
    <w:rsid w:val="007436FE"/>
    <w:rsid w:val="00747900"/>
    <w:rsid w:val="00752231"/>
    <w:rsid w:val="00757692"/>
    <w:rsid w:val="007621F9"/>
    <w:rsid w:val="0076375F"/>
    <w:rsid w:val="007668C6"/>
    <w:rsid w:val="00766E69"/>
    <w:rsid w:val="007719E9"/>
    <w:rsid w:val="00771A9E"/>
    <w:rsid w:val="00775E37"/>
    <w:rsid w:val="0078111F"/>
    <w:rsid w:val="00782780"/>
    <w:rsid w:val="00787408"/>
    <w:rsid w:val="00790E37"/>
    <w:rsid w:val="007917FF"/>
    <w:rsid w:val="007927E8"/>
    <w:rsid w:val="00792A8C"/>
    <w:rsid w:val="00794F3A"/>
    <w:rsid w:val="007A28BE"/>
    <w:rsid w:val="007A2996"/>
    <w:rsid w:val="007A3300"/>
    <w:rsid w:val="007A5D2B"/>
    <w:rsid w:val="007A6BDA"/>
    <w:rsid w:val="007B2C7D"/>
    <w:rsid w:val="007B3020"/>
    <w:rsid w:val="007B3498"/>
    <w:rsid w:val="007B4143"/>
    <w:rsid w:val="007B5125"/>
    <w:rsid w:val="007B7608"/>
    <w:rsid w:val="007C5EBD"/>
    <w:rsid w:val="007D01ED"/>
    <w:rsid w:val="007D119B"/>
    <w:rsid w:val="007D4F16"/>
    <w:rsid w:val="007D500B"/>
    <w:rsid w:val="007D5221"/>
    <w:rsid w:val="007E7B6C"/>
    <w:rsid w:val="007F1735"/>
    <w:rsid w:val="007F23EC"/>
    <w:rsid w:val="007F24AD"/>
    <w:rsid w:val="007F4FDD"/>
    <w:rsid w:val="007F6098"/>
    <w:rsid w:val="00803D0A"/>
    <w:rsid w:val="00805127"/>
    <w:rsid w:val="008229FC"/>
    <w:rsid w:val="00823535"/>
    <w:rsid w:val="00823DC1"/>
    <w:rsid w:val="0083326D"/>
    <w:rsid w:val="00835554"/>
    <w:rsid w:val="00836F52"/>
    <w:rsid w:val="00837310"/>
    <w:rsid w:val="008438DD"/>
    <w:rsid w:val="008462EC"/>
    <w:rsid w:val="00847270"/>
    <w:rsid w:val="0084750C"/>
    <w:rsid w:val="00853141"/>
    <w:rsid w:val="008542D9"/>
    <w:rsid w:val="00857CA5"/>
    <w:rsid w:val="0086057F"/>
    <w:rsid w:val="00875837"/>
    <w:rsid w:val="0088505D"/>
    <w:rsid w:val="0089039B"/>
    <w:rsid w:val="0089425E"/>
    <w:rsid w:val="00894E1C"/>
    <w:rsid w:val="008954C8"/>
    <w:rsid w:val="00896FFD"/>
    <w:rsid w:val="008A44B6"/>
    <w:rsid w:val="008A4922"/>
    <w:rsid w:val="008A4E68"/>
    <w:rsid w:val="008B0F10"/>
    <w:rsid w:val="008B27BE"/>
    <w:rsid w:val="008B51D7"/>
    <w:rsid w:val="008B7C74"/>
    <w:rsid w:val="008C1547"/>
    <w:rsid w:val="008C1E25"/>
    <w:rsid w:val="008C39DC"/>
    <w:rsid w:val="008D1283"/>
    <w:rsid w:val="008D1FBF"/>
    <w:rsid w:val="008D2F1C"/>
    <w:rsid w:val="008E270F"/>
    <w:rsid w:val="008E64CF"/>
    <w:rsid w:val="008E694D"/>
    <w:rsid w:val="008F24DB"/>
    <w:rsid w:val="00902027"/>
    <w:rsid w:val="00913D25"/>
    <w:rsid w:val="00921EE7"/>
    <w:rsid w:val="009232A0"/>
    <w:rsid w:val="00924E1C"/>
    <w:rsid w:val="00925921"/>
    <w:rsid w:val="00926A27"/>
    <w:rsid w:val="00926FEC"/>
    <w:rsid w:val="00930296"/>
    <w:rsid w:val="009318F9"/>
    <w:rsid w:val="0093217A"/>
    <w:rsid w:val="00952235"/>
    <w:rsid w:val="009527C9"/>
    <w:rsid w:val="00953141"/>
    <w:rsid w:val="00954485"/>
    <w:rsid w:val="00955516"/>
    <w:rsid w:val="0096402A"/>
    <w:rsid w:val="00970ADB"/>
    <w:rsid w:val="00973F5A"/>
    <w:rsid w:val="0097488A"/>
    <w:rsid w:val="00981CC0"/>
    <w:rsid w:val="009837E6"/>
    <w:rsid w:val="00986BA1"/>
    <w:rsid w:val="00987189"/>
    <w:rsid w:val="00987747"/>
    <w:rsid w:val="00991CAB"/>
    <w:rsid w:val="009A2B9E"/>
    <w:rsid w:val="009A54D6"/>
    <w:rsid w:val="009B6305"/>
    <w:rsid w:val="009B6C21"/>
    <w:rsid w:val="009C1CCF"/>
    <w:rsid w:val="009C55A4"/>
    <w:rsid w:val="009D2D66"/>
    <w:rsid w:val="009D4CF4"/>
    <w:rsid w:val="009E7A70"/>
    <w:rsid w:val="009F426B"/>
    <w:rsid w:val="00A0073D"/>
    <w:rsid w:val="00A04380"/>
    <w:rsid w:val="00A046F9"/>
    <w:rsid w:val="00A054D0"/>
    <w:rsid w:val="00A05F0D"/>
    <w:rsid w:val="00A15A54"/>
    <w:rsid w:val="00A33DC2"/>
    <w:rsid w:val="00A35404"/>
    <w:rsid w:val="00A373B5"/>
    <w:rsid w:val="00A42108"/>
    <w:rsid w:val="00A42215"/>
    <w:rsid w:val="00A42B9D"/>
    <w:rsid w:val="00A42CE9"/>
    <w:rsid w:val="00A4334A"/>
    <w:rsid w:val="00A55D3C"/>
    <w:rsid w:val="00A646A8"/>
    <w:rsid w:val="00A66AFC"/>
    <w:rsid w:val="00A770FA"/>
    <w:rsid w:val="00A80355"/>
    <w:rsid w:val="00A81B0A"/>
    <w:rsid w:val="00A825FB"/>
    <w:rsid w:val="00A826C9"/>
    <w:rsid w:val="00A912F0"/>
    <w:rsid w:val="00AA62D0"/>
    <w:rsid w:val="00AB0362"/>
    <w:rsid w:val="00AB27D4"/>
    <w:rsid w:val="00AB4296"/>
    <w:rsid w:val="00AB447A"/>
    <w:rsid w:val="00AB679B"/>
    <w:rsid w:val="00AC0D69"/>
    <w:rsid w:val="00AC616E"/>
    <w:rsid w:val="00AE0519"/>
    <w:rsid w:val="00AE09DD"/>
    <w:rsid w:val="00AF55EB"/>
    <w:rsid w:val="00B03A03"/>
    <w:rsid w:val="00B0681A"/>
    <w:rsid w:val="00B11EE1"/>
    <w:rsid w:val="00B227DE"/>
    <w:rsid w:val="00B22F6E"/>
    <w:rsid w:val="00B331FB"/>
    <w:rsid w:val="00B36AF4"/>
    <w:rsid w:val="00B4209B"/>
    <w:rsid w:val="00B45544"/>
    <w:rsid w:val="00B505EB"/>
    <w:rsid w:val="00B5153F"/>
    <w:rsid w:val="00B52506"/>
    <w:rsid w:val="00B53F1A"/>
    <w:rsid w:val="00B55964"/>
    <w:rsid w:val="00B6043B"/>
    <w:rsid w:val="00B6148A"/>
    <w:rsid w:val="00B61B9A"/>
    <w:rsid w:val="00B641C4"/>
    <w:rsid w:val="00B6558B"/>
    <w:rsid w:val="00B754E7"/>
    <w:rsid w:val="00B85874"/>
    <w:rsid w:val="00B933B2"/>
    <w:rsid w:val="00B937A9"/>
    <w:rsid w:val="00BA1132"/>
    <w:rsid w:val="00BA6B05"/>
    <w:rsid w:val="00BA728D"/>
    <w:rsid w:val="00BA77B8"/>
    <w:rsid w:val="00BB1C9C"/>
    <w:rsid w:val="00BB221B"/>
    <w:rsid w:val="00BB4B80"/>
    <w:rsid w:val="00BB5F35"/>
    <w:rsid w:val="00BC2F52"/>
    <w:rsid w:val="00BC6064"/>
    <w:rsid w:val="00BD30DB"/>
    <w:rsid w:val="00BD39EB"/>
    <w:rsid w:val="00BD6E0B"/>
    <w:rsid w:val="00BD7AA2"/>
    <w:rsid w:val="00BD7F1E"/>
    <w:rsid w:val="00BE0E67"/>
    <w:rsid w:val="00BE389E"/>
    <w:rsid w:val="00BE5F2E"/>
    <w:rsid w:val="00BF10CC"/>
    <w:rsid w:val="00BF19C6"/>
    <w:rsid w:val="00BF4E1F"/>
    <w:rsid w:val="00C00691"/>
    <w:rsid w:val="00C01A8F"/>
    <w:rsid w:val="00C075B0"/>
    <w:rsid w:val="00C14FDA"/>
    <w:rsid w:val="00C172BF"/>
    <w:rsid w:val="00C17310"/>
    <w:rsid w:val="00C237D0"/>
    <w:rsid w:val="00C30881"/>
    <w:rsid w:val="00C366B2"/>
    <w:rsid w:val="00C37546"/>
    <w:rsid w:val="00C404CA"/>
    <w:rsid w:val="00C40D16"/>
    <w:rsid w:val="00C504FE"/>
    <w:rsid w:val="00C55B28"/>
    <w:rsid w:val="00C57F77"/>
    <w:rsid w:val="00C6265B"/>
    <w:rsid w:val="00C63F52"/>
    <w:rsid w:val="00C7593A"/>
    <w:rsid w:val="00C82729"/>
    <w:rsid w:val="00C836A2"/>
    <w:rsid w:val="00C85F18"/>
    <w:rsid w:val="00C9006C"/>
    <w:rsid w:val="00C94560"/>
    <w:rsid w:val="00C96D3C"/>
    <w:rsid w:val="00CA14A1"/>
    <w:rsid w:val="00CA678C"/>
    <w:rsid w:val="00CB471C"/>
    <w:rsid w:val="00CC731B"/>
    <w:rsid w:val="00CD2366"/>
    <w:rsid w:val="00CD4B1F"/>
    <w:rsid w:val="00CD7080"/>
    <w:rsid w:val="00CD7189"/>
    <w:rsid w:val="00CE12F6"/>
    <w:rsid w:val="00CE2032"/>
    <w:rsid w:val="00CE3D44"/>
    <w:rsid w:val="00CF45F2"/>
    <w:rsid w:val="00CF52D8"/>
    <w:rsid w:val="00CF5B3F"/>
    <w:rsid w:val="00D060A6"/>
    <w:rsid w:val="00D11B6E"/>
    <w:rsid w:val="00D15094"/>
    <w:rsid w:val="00D17F56"/>
    <w:rsid w:val="00D22A57"/>
    <w:rsid w:val="00D22B61"/>
    <w:rsid w:val="00D26036"/>
    <w:rsid w:val="00D33327"/>
    <w:rsid w:val="00D3534F"/>
    <w:rsid w:val="00D467C0"/>
    <w:rsid w:val="00D54C53"/>
    <w:rsid w:val="00D57F04"/>
    <w:rsid w:val="00D7140B"/>
    <w:rsid w:val="00D76431"/>
    <w:rsid w:val="00D84E77"/>
    <w:rsid w:val="00D8530F"/>
    <w:rsid w:val="00D94AA8"/>
    <w:rsid w:val="00DA3539"/>
    <w:rsid w:val="00DA4DE7"/>
    <w:rsid w:val="00DA7CAC"/>
    <w:rsid w:val="00DB24A0"/>
    <w:rsid w:val="00DC0E64"/>
    <w:rsid w:val="00DC3BA1"/>
    <w:rsid w:val="00DC6369"/>
    <w:rsid w:val="00DC6F45"/>
    <w:rsid w:val="00DD33FD"/>
    <w:rsid w:val="00DD677D"/>
    <w:rsid w:val="00DE4792"/>
    <w:rsid w:val="00DE4C73"/>
    <w:rsid w:val="00DF015B"/>
    <w:rsid w:val="00DF160E"/>
    <w:rsid w:val="00DF1F30"/>
    <w:rsid w:val="00E00330"/>
    <w:rsid w:val="00E01BD7"/>
    <w:rsid w:val="00E0213F"/>
    <w:rsid w:val="00E1199F"/>
    <w:rsid w:val="00E12893"/>
    <w:rsid w:val="00E139D4"/>
    <w:rsid w:val="00E15D40"/>
    <w:rsid w:val="00E226FB"/>
    <w:rsid w:val="00E27494"/>
    <w:rsid w:val="00E37611"/>
    <w:rsid w:val="00E42455"/>
    <w:rsid w:val="00E45538"/>
    <w:rsid w:val="00E46252"/>
    <w:rsid w:val="00E51E6C"/>
    <w:rsid w:val="00E5494F"/>
    <w:rsid w:val="00E60501"/>
    <w:rsid w:val="00E6100B"/>
    <w:rsid w:val="00E64126"/>
    <w:rsid w:val="00E70CA9"/>
    <w:rsid w:val="00E727B8"/>
    <w:rsid w:val="00E74D98"/>
    <w:rsid w:val="00E75D92"/>
    <w:rsid w:val="00E76836"/>
    <w:rsid w:val="00E84739"/>
    <w:rsid w:val="00E87CE2"/>
    <w:rsid w:val="00E92516"/>
    <w:rsid w:val="00E97C14"/>
    <w:rsid w:val="00EA5F1F"/>
    <w:rsid w:val="00EA61EB"/>
    <w:rsid w:val="00EB29C4"/>
    <w:rsid w:val="00EB480B"/>
    <w:rsid w:val="00EB517E"/>
    <w:rsid w:val="00EB72AF"/>
    <w:rsid w:val="00EB77CA"/>
    <w:rsid w:val="00EB7DD3"/>
    <w:rsid w:val="00EC2A39"/>
    <w:rsid w:val="00ED590A"/>
    <w:rsid w:val="00ED69A7"/>
    <w:rsid w:val="00ED778B"/>
    <w:rsid w:val="00EE0FF2"/>
    <w:rsid w:val="00EE2D5F"/>
    <w:rsid w:val="00EE491C"/>
    <w:rsid w:val="00EE7531"/>
    <w:rsid w:val="00EF1FDD"/>
    <w:rsid w:val="00F13E69"/>
    <w:rsid w:val="00F14555"/>
    <w:rsid w:val="00F14FD0"/>
    <w:rsid w:val="00F30684"/>
    <w:rsid w:val="00F31008"/>
    <w:rsid w:val="00F34608"/>
    <w:rsid w:val="00F35614"/>
    <w:rsid w:val="00F371B8"/>
    <w:rsid w:val="00F463AC"/>
    <w:rsid w:val="00F476EE"/>
    <w:rsid w:val="00F51532"/>
    <w:rsid w:val="00F51AAD"/>
    <w:rsid w:val="00F52645"/>
    <w:rsid w:val="00F55BEC"/>
    <w:rsid w:val="00F63DFF"/>
    <w:rsid w:val="00F64719"/>
    <w:rsid w:val="00F72ED7"/>
    <w:rsid w:val="00F74CD5"/>
    <w:rsid w:val="00F874BB"/>
    <w:rsid w:val="00F91FA2"/>
    <w:rsid w:val="00F91FAB"/>
    <w:rsid w:val="00F977B4"/>
    <w:rsid w:val="00FA777F"/>
    <w:rsid w:val="00FB0C4C"/>
    <w:rsid w:val="00FB3153"/>
    <w:rsid w:val="00FB51BC"/>
    <w:rsid w:val="00FC2C7C"/>
    <w:rsid w:val="00FC2D26"/>
    <w:rsid w:val="00FC519C"/>
    <w:rsid w:val="00FC62F1"/>
    <w:rsid w:val="00FD218B"/>
    <w:rsid w:val="00FD2911"/>
    <w:rsid w:val="00FD2A08"/>
    <w:rsid w:val="00FD38D5"/>
    <w:rsid w:val="00FD40E2"/>
    <w:rsid w:val="00FD6026"/>
    <w:rsid w:val="00FD6EC2"/>
    <w:rsid w:val="00FD706B"/>
    <w:rsid w:val="00FE07EA"/>
    <w:rsid w:val="00FE0F65"/>
    <w:rsid w:val="00FE2E48"/>
    <w:rsid w:val="00FE3AD2"/>
    <w:rsid w:val="00FF3025"/>
    <w:rsid w:val="00FF5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65F894"/>
  <w15:docId w15:val="{DFB95163-CA61-4960-82EC-2CB1C868B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7C9"/>
    <w:pPr>
      <w:spacing w:before="120" w:after="0" w:line="240" w:lineRule="auto"/>
    </w:pPr>
    <w:rPr>
      <w:rFonts w:ascii="Arial" w:eastAsiaTheme="minorEastAsia" w:hAnsi="Arial" w:cs="Times New Roman"/>
    </w:rPr>
  </w:style>
  <w:style w:type="paragraph" w:styleId="Heading1">
    <w:name w:val="heading 1"/>
    <w:next w:val="Normal"/>
    <w:link w:val="Heading1Char"/>
    <w:uiPriority w:val="9"/>
    <w:qFormat/>
    <w:rsid w:val="007F6098"/>
    <w:pPr>
      <w:keepNext/>
      <w:keepLines/>
      <w:spacing w:after="0" w:line="240" w:lineRule="auto"/>
      <w:contextualSpacing/>
      <w:outlineLvl w:val="0"/>
    </w:pPr>
    <w:rPr>
      <w:rFonts w:asciiTheme="majorHAnsi" w:eastAsiaTheme="majorEastAsia" w:hAnsiTheme="majorHAnsi" w:cstheme="majorBidi"/>
      <w:color w:val="000000" w:themeColor="text1"/>
      <w:spacing w:val="10"/>
      <w:sz w:val="32"/>
      <w:szCs w:val="32"/>
    </w:rPr>
  </w:style>
  <w:style w:type="paragraph" w:styleId="Heading2">
    <w:name w:val="heading 2"/>
    <w:basedOn w:val="Heading1"/>
    <w:next w:val="Normal"/>
    <w:link w:val="Heading2Char"/>
    <w:uiPriority w:val="9"/>
    <w:unhideWhenUsed/>
    <w:qFormat/>
    <w:rsid w:val="009527C9"/>
    <w:pPr>
      <w:spacing w:before="220"/>
      <w:outlineLvl w:val="1"/>
    </w:pPr>
    <w:rPr>
      <w:rFonts w:ascii="Arial" w:hAnsi="Arial"/>
      <w:color w:val="auto"/>
      <w:sz w:val="24"/>
    </w:rPr>
  </w:style>
  <w:style w:type="paragraph" w:styleId="Heading3">
    <w:name w:val="heading 3"/>
    <w:basedOn w:val="Heading1"/>
    <w:next w:val="Normal"/>
    <w:link w:val="Heading3Char"/>
    <w:uiPriority w:val="9"/>
    <w:unhideWhenUsed/>
    <w:qFormat/>
    <w:rsid w:val="007F6098"/>
    <w:pPr>
      <w:spacing w:before="220"/>
      <w:outlineLvl w:val="2"/>
    </w:pPr>
    <w:rPr>
      <w:rFonts w:ascii="Arial" w:hAnsi="Arial"/>
      <w:bCs/>
      <w:color w:val="0072C6"/>
      <w:sz w:val="28"/>
    </w:rPr>
  </w:style>
  <w:style w:type="paragraph" w:styleId="Heading4">
    <w:name w:val="heading 4"/>
    <w:next w:val="Normal"/>
    <w:link w:val="Heading4Char"/>
    <w:uiPriority w:val="9"/>
    <w:semiHidden/>
    <w:unhideWhenUsed/>
    <w:qFormat/>
    <w:rsid w:val="007F6098"/>
    <w:pPr>
      <w:keepNext/>
      <w:keepLines/>
      <w:spacing w:after="0" w:line="240" w:lineRule="auto"/>
      <w:outlineLvl w:val="3"/>
    </w:pPr>
    <w:rPr>
      <w:rFonts w:ascii="Verdana" w:eastAsiaTheme="majorEastAsia" w:hAnsi="Verdana" w:cstheme="majorBidi"/>
      <w:caps/>
      <w:color w:val="000000" w:themeColor="text1"/>
      <w:spacing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098"/>
    <w:rPr>
      <w:rFonts w:asciiTheme="majorHAnsi" w:eastAsiaTheme="majorEastAsia" w:hAnsiTheme="majorHAnsi" w:cstheme="majorBidi"/>
      <w:color w:val="000000" w:themeColor="text1"/>
      <w:spacing w:val="10"/>
      <w:sz w:val="32"/>
      <w:szCs w:val="32"/>
    </w:rPr>
  </w:style>
  <w:style w:type="character" w:customStyle="1" w:styleId="Heading2Char">
    <w:name w:val="Heading 2 Char"/>
    <w:basedOn w:val="DefaultParagraphFont"/>
    <w:link w:val="Heading2"/>
    <w:uiPriority w:val="9"/>
    <w:rsid w:val="009527C9"/>
    <w:rPr>
      <w:rFonts w:ascii="Arial" w:eastAsiaTheme="majorEastAsia" w:hAnsi="Arial" w:cstheme="majorBidi"/>
      <w:spacing w:val="10"/>
      <w:sz w:val="24"/>
      <w:szCs w:val="32"/>
    </w:rPr>
  </w:style>
  <w:style w:type="character" w:customStyle="1" w:styleId="Heading3Char">
    <w:name w:val="Heading 3 Char"/>
    <w:basedOn w:val="DefaultParagraphFont"/>
    <w:link w:val="Heading3"/>
    <w:uiPriority w:val="9"/>
    <w:rsid w:val="007F6098"/>
    <w:rPr>
      <w:rFonts w:ascii="Arial" w:eastAsiaTheme="majorEastAsia" w:hAnsi="Arial" w:cstheme="majorBidi"/>
      <w:bCs/>
      <w:color w:val="0072C6"/>
      <w:spacing w:val="10"/>
      <w:sz w:val="28"/>
      <w:szCs w:val="32"/>
    </w:rPr>
  </w:style>
  <w:style w:type="character" w:customStyle="1" w:styleId="Heading4Char">
    <w:name w:val="Heading 4 Char"/>
    <w:basedOn w:val="DefaultParagraphFont"/>
    <w:link w:val="Heading4"/>
    <w:uiPriority w:val="9"/>
    <w:semiHidden/>
    <w:rsid w:val="007F6098"/>
    <w:rPr>
      <w:rFonts w:ascii="Verdana" w:eastAsiaTheme="majorEastAsia" w:hAnsi="Verdana" w:cstheme="majorBidi"/>
      <w:caps/>
      <w:color w:val="000000" w:themeColor="text1"/>
      <w:spacing w:val="40"/>
      <w:szCs w:val="20"/>
    </w:rPr>
  </w:style>
  <w:style w:type="character" w:styleId="Hyperlink">
    <w:name w:val="Hyperlink"/>
    <w:basedOn w:val="DefaultParagraphFont"/>
    <w:uiPriority w:val="99"/>
    <w:semiHidden/>
    <w:unhideWhenUsed/>
    <w:rsid w:val="007F6098"/>
    <w:rPr>
      <w:color w:val="0000FF" w:themeColor="hyperlink"/>
      <w:u w:val="single"/>
    </w:rPr>
  </w:style>
  <w:style w:type="character" w:styleId="Emphasis">
    <w:name w:val="Emphasis"/>
    <w:aliases w:val="Highlight"/>
    <w:basedOn w:val="DefaultParagraphFont"/>
    <w:uiPriority w:val="20"/>
    <w:qFormat/>
    <w:rsid w:val="007F6098"/>
    <w:rPr>
      <w:rFonts w:ascii="Arial" w:hAnsi="Arial" w:cs="Arial" w:hint="default"/>
      <w:b w:val="0"/>
      <w:bCs w:val="0"/>
      <w:color w:val="0072C6"/>
      <w:sz w:val="24"/>
    </w:rPr>
  </w:style>
  <w:style w:type="character" w:styleId="Strong">
    <w:name w:val="Strong"/>
    <w:basedOn w:val="DefaultParagraphFont"/>
    <w:uiPriority w:val="22"/>
    <w:qFormat/>
    <w:rsid w:val="007F6098"/>
    <w:rPr>
      <w:b w:val="0"/>
      <w:bCs w:val="0"/>
      <w:color w:val="4F81BD" w:themeColor="accent1"/>
    </w:rPr>
  </w:style>
  <w:style w:type="paragraph" w:styleId="TOC1">
    <w:name w:val="toc 1"/>
    <w:basedOn w:val="Normal"/>
    <w:next w:val="Normal"/>
    <w:autoRedefine/>
    <w:uiPriority w:val="39"/>
    <w:semiHidden/>
    <w:unhideWhenUsed/>
    <w:rsid w:val="007F6098"/>
    <w:rPr>
      <w:b/>
    </w:rPr>
  </w:style>
  <w:style w:type="paragraph" w:styleId="TOC4">
    <w:name w:val="toc 4"/>
    <w:basedOn w:val="Normal"/>
    <w:next w:val="Normal"/>
    <w:autoRedefine/>
    <w:uiPriority w:val="39"/>
    <w:semiHidden/>
    <w:unhideWhenUsed/>
    <w:rsid w:val="007F6098"/>
    <w:pPr>
      <w:spacing w:before="0"/>
      <w:ind w:left="660"/>
    </w:pPr>
    <w:rPr>
      <w:sz w:val="20"/>
      <w:szCs w:val="20"/>
    </w:rPr>
  </w:style>
  <w:style w:type="paragraph" w:styleId="FootnoteText">
    <w:name w:val="footnote text"/>
    <w:basedOn w:val="Normal"/>
    <w:link w:val="FootnoteTextChar"/>
    <w:uiPriority w:val="99"/>
    <w:semiHidden/>
    <w:unhideWhenUsed/>
    <w:rsid w:val="007F6098"/>
    <w:pPr>
      <w:spacing w:before="0"/>
    </w:pPr>
    <w:rPr>
      <w:i/>
      <w:color w:val="7F7F7F" w:themeColor="text1" w:themeTint="80"/>
      <w:sz w:val="20"/>
      <w:szCs w:val="24"/>
    </w:rPr>
  </w:style>
  <w:style w:type="character" w:customStyle="1" w:styleId="FootnoteTextChar">
    <w:name w:val="Footnote Text Char"/>
    <w:basedOn w:val="DefaultParagraphFont"/>
    <w:link w:val="FootnoteText"/>
    <w:uiPriority w:val="99"/>
    <w:semiHidden/>
    <w:rsid w:val="007F6098"/>
    <w:rPr>
      <w:rFonts w:ascii="Arial" w:eastAsiaTheme="minorEastAsia" w:hAnsi="Arial" w:cs="Times New Roman"/>
      <w:i/>
      <w:color w:val="7F7F7F" w:themeColor="text1" w:themeTint="80"/>
      <w:sz w:val="20"/>
      <w:szCs w:val="24"/>
    </w:rPr>
  </w:style>
  <w:style w:type="character" w:customStyle="1" w:styleId="CommentTextChar">
    <w:name w:val="Comment Text Char"/>
    <w:basedOn w:val="DefaultParagraphFont"/>
    <w:link w:val="CommentText"/>
    <w:uiPriority w:val="99"/>
    <w:semiHidden/>
    <w:rsid w:val="007F6098"/>
    <w:rPr>
      <w:rFonts w:ascii="Arial" w:eastAsiaTheme="minorEastAsia" w:hAnsi="Arial" w:cs="Times New Roman"/>
      <w:sz w:val="20"/>
      <w:szCs w:val="20"/>
    </w:rPr>
  </w:style>
  <w:style w:type="paragraph" w:styleId="CommentText">
    <w:name w:val="annotation text"/>
    <w:basedOn w:val="Normal"/>
    <w:link w:val="CommentTextChar"/>
    <w:uiPriority w:val="99"/>
    <w:semiHidden/>
    <w:unhideWhenUsed/>
    <w:rsid w:val="007F6098"/>
    <w:rPr>
      <w:sz w:val="20"/>
      <w:szCs w:val="20"/>
    </w:rPr>
  </w:style>
  <w:style w:type="paragraph" w:styleId="Header">
    <w:name w:val="header"/>
    <w:basedOn w:val="Normal"/>
    <w:link w:val="HeaderChar"/>
    <w:uiPriority w:val="99"/>
    <w:unhideWhenUsed/>
    <w:rsid w:val="007F6098"/>
    <w:pPr>
      <w:tabs>
        <w:tab w:val="center" w:pos="4320"/>
        <w:tab w:val="right" w:pos="8640"/>
      </w:tabs>
    </w:pPr>
  </w:style>
  <w:style w:type="character" w:customStyle="1" w:styleId="HeaderChar">
    <w:name w:val="Header Char"/>
    <w:basedOn w:val="DefaultParagraphFont"/>
    <w:link w:val="Header"/>
    <w:uiPriority w:val="99"/>
    <w:rsid w:val="007F6098"/>
    <w:rPr>
      <w:rFonts w:ascii="Arial" w:eastAsiaTheme="minorEastAsia" w:hAnsi="Arial" w:cs="Times New Roman"/>
      <w:sz w:val="24"/>
    </w:rPr>
  </w:style>
  <w:style w:type="paragraph" w:styleId="Footer">
    <w:name w:val="footer"/>
    <w:basedOn w:val="Normal"/>
    <w:link w:val="FooterChar"/>
    <w:uiPriority w:val="99"/>
    <w:unhideWhenUsed/>
    <w:rsid w:val="007F6098"/>
    <w:pPr>
      <w:tabs>
        <w:tab w:val="center" w:pos="4320"/>
        <w:tab w:val="right" w:pos="8640"/>
      </w:tabs>
    </w:pPr>
  </w:style>
  <w:style w:type="character" w:customStyle="1" w:styleId="FooterChar">
    <w:name w:val="Footer Char"/>
    <w:basedOn w:val="DefaultParagraphFont"/>
    <w:link w:val="Footer"/>
    <w:uiPriority w:val="99"/>
    <w:rsid w:val="007F6098"/>
    <w:rPr>
      <w:rFonts w:ascii="Arial" w:eastAsiaTheme="minorEastAsia" w:hAnsi="Arial" w:cs="Times New Roman"/>
      <w:sz w:val="24"/>
    </w:rPr>
  </w:style>
  <w:style w:type="character" w:customStyle="1" w:styleId="EndnoteTextChar">
    <w:name w:val="Endnote Text Char"/>
    <w:basedOn w:val="DefaultParagraphFont"/>
    <w:link w:val="EndnoteText"/>
    <w:uiPriority w:val="99"/>
    <w:semiHidden/>
    <w:rsid w:val="007F6098"/>
    <w:rPr>
      <w:rFonts w:ascii="Arial" w:eastAsiaTheme="minorEastAsia" w:hAnsi="Arial" w:cs="Times New Roman"/>
      <w:sz w:val="20"/>
      <w:szCs w:val="20"/>
    </w:rPr>
  </w:style>
  <w:style w:type="paragraph" w:styleId="EndnoteText">
    <w:name w:val="endnote text"/>
    <w:basedOn w:val="Normal"/>
    <w:link w:val="EndnoteTextChar"/>
    <w:uiPriority w:val="99"/>
    <w:semiHidden/>
    <w:unhideWhenUsed/>
    <w:rsid w:val="007F6098"/>
    <w:pPr>
      <w:spacing w:before="0"/>
    </w:pPr>
    <w:rPr>
      <w:sz w:val="20"/>
      <w:szCs w:val="20"/>
    </w:rPr>
  </w:style>
  <w:style w:type="character" w:customStyle="1" w:styleId="CommentSubjectChar">
    <w:name w:val="Comment Subject Char"/>
    <w:basedOn w:val="CommentTextChar"/>
    <w:link w:val="CommentSubject"/>
    <w:uiPriority w:val="99"/>
    <w:semiHidden/>
    <w:rsid w:val="007F6098"/>
    <w:rPr>
      <w:rFonts w:ascii="Arial" w:eastAsiaTheme="minorEastAsia"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7F6098"/>
    <w:rPr>
      <w:b/>
      <w:bCs/>
    </w:rPr>
  </w:style>
  <w:style w:type="character" w:customStyle="1" w:styleId="BalloonTextChar">
    <w:name w:val="Balloon Text Char"/>
    <w:basedOn w:val="DefaultParagraphFont"/>
    <w:link w:val="BalloonText"/>
    <w:uiPriority w:val="99"/>
    <w:semiHidden/>
    <w:rsid w:val="007F6098"/>
    <w:rPr>
      <w:rFonts w:ascii="Lucida Grande" w:eastAsiaTheme="minorEastAsia" w:hAnsi="Lucida Grande" w:cs="Lucida Grande"/>
      <w:sz w:val="18"/>
      <w:szCs w:val="18"/>
    </w:rPr>
  </w:style>
  <w:style w:type="paragraph" w:styleId="BalloonText">
    <w:name w:val="Balloon Text"/>
    <w:basedOn w:val="Normal"/>
    <w:link w:val="BalloonTextChar"/>
    <w:uiPriority w:val="99"/>
    <w:semiHidden/>
    <w:unhideWhenUsed/>
    <w:rsid w:val="007F6098"/>
    <w:rPr>
      <w:rFonts w:ascii="Lucida Grande" w:hAnsi="Lucida Grande" w:cs="Lucida Grande"/>
      <w:sz w:val="18"/>
      <w:szCs w:val="18"/>
    </w:rPr>
  </w:style>
  <w:style w:type="paragraph" w:styleId="ListParagraph">
    <w:name w:val="List Paragraph"/>
    <w:basedOn w:val="Normal"/>
    <w:uiPriority w:val="1"/>
    <w:qFormat/>
    <w:rsid w:val="007F6098"/>
    <w:pPr>
      <w:spacing w:after="140"/>
      <w:contextualSpacing/>
    </w:pPr>
  </w:style>
  <w:style w:type="paragraph" w:styleId="Quote">
    <w:name w:val="Quote"/>
    <w:basedOn w:val="Normal"/>
    <w:next w:val="Normal"/>
    <w:link w:val="QuoteChar"/>
    <w:uiPriority w:val="29"/>
    <w:qFormat/>
    <w:rsid w:val="007F6098"/>
    <w:rPr>
      <w:i/>
      <w:iCs/>
      <w:color w:val="000000" w:themeColor="text1"/>
    </w:rPr>
  </w:style>
  <w:style w:type="character" w:customStyle="1" w:styleId="QuoteChar">
    <w:name w:val="Quote Char"/>
    <w:basedOn w:val="DefaultParagraphFont"/>
    <w:link w:val="Quote"/>
    <w:uiPriority w:val="29"/>
    <w:rsid w:val="007F6098"/>
    <w:rPr>
      <w:rFonts w:ascii="Arial" w:eastAsiaTheme="minorEastAsia" w:hAnsi="Arial" w:cs="Times New Roman"/>
      <w:i/>
      <w:iCs/>
      <w:color w:val="000000" w:themeColor="text1"/>
      <w:sz w:val="24"/>
    </w:rPr>
  </w:style>
  <w:style w:type="paragraph" w:customStyle="1" w:styleId="TableNormalPara">
    <w:name w:val="Table Normal Para"/>
    <w:basedOn w:val="Normal"/>
    <w:uiPriority w:val="99"/>
    <w:rsid w:val="007F6098"/>
  </w:style>
  <w:style w:type="paragraph" w:customStyle="1" w:styleId="HeaderFooterA4VMaster">
    <w:name w:val="Header/Footer (A4 V:Master)"/>
    <w:basedOn w:val="Normal"/>
    <w:uiPriority w:val="99"/>
    <w:rsid w:val="007F6098"/>
    <w:pPr>
      <w:widowControl w:val="0"/>
      <w:suppressAutoHyphens/>
      <w:autoSpaceDE w:val="0"/>
      <w:autoSpaceDN w:val="0"/>
      <w:adjustRightInd w:val="0"/>
      <w:spacing w:line="288" w:lineRule="auto"/>
    </w:pPr>
    <w:rPr>
      <w:rFonts w:ascii="Georgia-Italic" w:hAnsi="Georgia-Italic" w:cs="Georgia-Italic"/>
      <w:i/>
      <w:iCs/>
      <w:color w:val="000000"/>
      <w:sz w:val="14"/>
      <w:szCs w:val="14"/>
    </w:rPr>
  </w:style>
  <w:style w:type="paragraph" w:customStyle="1" w:styleId="Headerfooter">
    <w:name w:val="Header/footer"/>
    <w:basedOn w:val="Footer"/>
    <w:qFormat/>
    <w:rsid w:val="007F6098"/>
    <w:pPr>
      <w:spacing w:before="0"/>
    </w:pPr>
    <w:rPr>
      <w:color w:val="595959" w:themeColor="text1" w:themeTint="A6"/>
      <w:sz w:val="20"/>
      <w:szCs w:val="14"/>
    </w:rPr>
  </w:style>
  <w:style w:type="character" w:customStyle="1" w:styleId="BITable">
    <w:name w:val="BI Table"/>
    <w:basedOn w:val="DefaultParagraphFont"/>
    <w:rsid w:val="007F6098"/>
  </w:style>
  <w:style w:type="paragraph" w:customStyle="1" w:styleId="BITablePara">
    <w:name w:val="BI Table Para"/>
    <w:basedOn w:val="TableNormalPara"/>
    <w:link w:val="BITable2"/>
    <w:uiPriority w:val="99"/>
    <w:rsid w:val="007F6098"/>
    <w:pPr>
      <w:spacing w:before="0"/>
    </w:pPr>
    <w:rPr>
      <w:sz w:val="20"/>
    </w:rPr>
  </w:style>
  <w:style w:type="table" w:customStyle="1" w:styleId="BITable2">
    <w:name w:val="BI Table2"/>
    <w:basedOn w:val="TableNormal"/>
    <w:link w:val="BITablePara"/>
    <w:uiPriority w:val="99"/>
    <w:rsid w:val="007F6098"/>
    <w:pPr>
      <w:spacing w:after="0" w:line="240" w:lineRule="auto"/>
    </w:pPr>
    <w:rPr>
      <w:rFonts w:ascii="Times New Roman" w:eastAsiaTheme="minorEastAsia" w:hAnsi="Times New Roman" w:cs="Times New Roman"/>
      <w:sz w:val="20"/>
      <w:szCs w:val="20"/>
    </w:rPr>
    <w:tblPr/>
    <w:tblStylePr w:type="firstRow">
      <w:pPr>
        <w:jc w:val="left"/>
      </w:pPr>
      <w:rPr>
        <w:rFonts w:ascii="@BatangChe" w:eastAsia="@BatangChe" w:hAnsi="@BatangChe" w:hint="eastAsia"/>
        <w:b w:val="0"/>
        <w:i w:val="0"/>
        <w:color w:val="FFFFFF" w:themeColor="background1"/>
      </w:rPr>
      <w:tblPr/>
      <w:tcPr>
        <w:shd w:val="clear" w:color="auto" w:fill="4F81BD" w:themeFill="accent1"/>
      </w:tcPr>
    </w:tblStylePr>
  </w:style>
  <w:style w:type="paragraph" w:customStyle="1" w:styleId="Hiddenprompt">
    <w:name w:val="Hidden prompt"/>
    <w:basedOn w:val="Normal"/>
    <w:qFormat/>
    <w:rsid w:val="007F6098"/>
    <w:rPr>
      <w:rFonts w:ascii="Georgia" w:hAnsi="Georgia"/>
      <w:i/>
      <w:iCs/>
      <w:color w:val="7F7F7F" w:themeColor="text1" w:themeTint="80"/>
      <w:szCs w:val="28"/>
    </w:rPr>
  </w:style>
  <w:style w:type="paragraph" w:customStyle="1" w:styleId="GaramondLeftHeading">
    <w:name w:val="Garamond Left Heading"/>
    <w:basedOn w:val="Footer"/>
    <w:rsid w:val="007F6098"/>
    <w:pPr>
      <w:spacing w:before="0" w:after="120"/>
      <w:jc w:val="both"/>
    </w:pPr>
    <w:rPr>
      <w:rFonts w:ascii="Garamond" w:hAnsi="Garamond"/>
      <w:sz w:val="26"/>
      <w:szCs w:val="14"/>
    </w:rPr>
  </w:style>
  <w:style w:type="paragraph" w:customStyle="1" w:styleId="Table-text">
    <w:name w:val="Table - text"/>
    <w:basedOn w:val="Normal"/>
    <w:qFormat/>
    <w:rsid w:val="007F6098"/>
    <w:pPr>
      <w:spacing w:before="20" w:after="20"/>
    </w:pPr>
    <w:rPr>
      <w:sz w:val="20"/>
    </w:rPr>
  </w:style>
  <w:style w:type="paragraph" w:customStyle="1" w:styleId="Tableheading">
    <w:name w:val="Table heading"/>
    <w:basedOn w:val="Table-text"/>
    <w:qFormat/>
    <w:rsid w:val="007F6098"/>
    <w:pPr>
      <w:spacing w:before="40" w:after="40"/>
    </w:pPr>
    <w:rPr>
      <w:color w:val="FFFFFF" w:themeColor="background1"/>
      <w:sz w:val="24"/>
    </w:rPr>
  </w:style>
  <w:style w:type="paragraph" w:customStyle="1" w:styleId="Warning">
    <w:name w:val="Warning"/>
    <w:basedOn w:val="Normal"/>
    <w:qFormat/>
    <w:rsid w:val="007F6098"/>
    <w:pPr>
      <w:shd w:val="clear" w:color="auto" w:fill="FF0000"/>
      <w:jc w:val="center"/>
    </w:pPr>
    <w:rPr>
      <w:rFonts w:cs="Arial"/>
      <w:b/>
      <w:iCs/>
      <w:color w:val="FFC000"/>
      <w:szCs w:val="28"/>
    </w:rPr>
  </w:style>
  <w:style w:type="paragraph" w:customStyle="1" w:styleId="Default">
    <w:name w:val="Default"/>
    <w:rsid w:val="007F6098"/>
    <w:pPr>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TableParagraph">
    <w:name w:val="Table Paragraph"/>
    <w:basedOn w:val="Normal"/>
    <w:uiPriority w:val="1"/>
    <w:qFormat/>
    <w:rsid w:val="007F6098"/>
    <w:pPr>
      <w:widowControl w:val="0"/>
      <w:spacing w:before="0"/>
    </w:pPr>
    <w:rPr>
      <w:rFonts w:asciiTheme="minorHAnsi" w:eastAsiaTheme="minorHAnsi" w:hAnsiTheme="minorHAnsi" w:cstheme="minorBidi"/>
      <w:lang w:val="en-US"/>
    </w:rPr>
  </w:style>
  <w:style w:type="paragraph" w:customStyle="1" w:styleId="tableparagraph0">
    <w:name w:val="tableparagraph"/>
    <w:basedOn w:val="Normal"/>
    <w:rsid w:val="007F6098"/>
    <w:pPr>
      <w:spacing w:before="0"/>
    </w:pPr>
    <w:rPr>
      <w:rFonts w:ascii="Calibri" w:eastAsiaTheme="minorHAnsi" w:hAnsi="Calibri"/>
      <w:lang w:eastAsia="en-GB"/>
    </w:rPr>
  </w:style>
  <w:style w:type="table" w:styleId="TableGrid">
    <w:name w:val="Table Grid"/>
    <w:basedOn w:val="TableNormal"/>
    <w:uiPriority w:val="59"/>
    <w:rsid w:val="007F6098"/>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unhideWhenUsed/>
    <w:rsid w:val="006E0CAA"/>
    <w:pPr>
      <w:spacing w:after="100"/>
      <w:ind w:left="960"/>
    </w:pPr>
  </w:style>
  <w:style w:type="paragraph" w:styleId="BodyText">
    <w:name w:val="Body Text"/>
    <w:basedOn w:val="Normal"/>
    <w:link w:val="BodyTextChar"/>
    <w:uiPriority w:val="1"/>
    <w:qFormat/>
    <w:rsid w:val="00F91FA2"/>
    <w:pPr>
      <w:widowControl w:val="0"/>
      <w:autoSpaceDE w:val="0"/>
      <w:autoSpaceDN w:val="0"/>
      <w:spacing w:before="0"/>
    </w:pPr>
    <w:rPr>
      <w:rFonts w:eastAsia="Arial" w:cs="Arial"/>
      <w:lang w:val="en-US"/>
    </w:rPr>
  </w:style>
  <w:style w:type="character" w:customStyle="1" w:styleId="BodyTextChar">
    <w:name w:val="Body Text Char"/>
    <w:basedOn w:val="DefaultParagraphFont"/>
    <w:link w:val="BodyText"/>
    <w:uiPriority w:val="1"/>
    <w:rsid w:val="00F91FA2"/>
    <w:rPr>
      <w:rFonts w:ascii="Arial" w:eastAsia="Arial" w:hAnsi="Arial" w:cs="Arial"/>
      <w:lang w:val="en-US"/>
    </w:rPr>
  </w:style>
  <w:style w:type="table" w:customStyle="1" w:styleId="TableGrid1">
    <w:name w:val="Table Grid1"/>
    <w:basedOn w:val="TableNormal"/>
    <w:next w:val="TableGrid"/>
    <w:uiPriority w:val="59"/>
    <w:rsid w:val="00324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86651"/>
    <w:pPr>
      <w:spacing w:after="0" w:line="240" w:lineRule="auto"/>
    </w:pPr>
    <w:rPr>
      <w:rFonts w:ascii="Arial" w:eastAsiaTheme="minorEastAsia"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5617">
      <w:bodyDiv w:val="1"/>
      <w:marLeft w:val="0"/>
      <w:marRight w:val="0"/>
      <w:marTop w:val="0"/>
      <w:marBottom w:val="0"/>
      <w:divBdr>
        <w:top w:val="none" w:sz="0" w:space="0" w:color="auto"/>
        <w:left w:val="none" w:sz="0" w:space="0" w:color="auto"/>
        <w:bottom w:val="none" w:sz="0" w:space="0" w:color="auto"/>
        <w:right w:val="none" w:sz="0" w:space="0" w:color="auto"/>
      </w:divBdr>
    </w:div>
    <w:div w:id="201481828">
      <w:bodyDiv w:val="1"/>
      <w:marLeft w:val="0"/>
      <w:marRight w:val="0"/>
      <w:marTop w:val="0"/>
      <w:marBottom w:val="0"/>
      <w:divBdr>
        <w:top w:val="none" w:sz="0" w:space="0" w:color="auto"/>
        <w:left w:val="none" w:sz="0" w:space="0" w:color="auto"/>
        <w:bottom w:val="none" w:sz="0" w:space="0" w:color="auto"/>
        <w:right w:val="none" w:sz="0" w:space="0" w:color="auto"/>
      </w:divBdr>
    </w:div>
    <w:div w:id="233516449">
      <w:bodyDiv w:val="1"/>
      <w:marLeft w:val="0"/>
      <w:marRight w:val="0"/>
      <w:marTop w:val="0"/>
      <w:marBottom w:val="0"/>
      <w:divBdr>
        <w:top w:val="none" w:sz="0" w:space="0" w:color="auto"/>
        <w:left w:val="none" w:sz="0" w:space="0" w:color="auto"/>
        <w:bottom w:val="none" w:sz="0" w:space="0" w:color="auto"/>
        <w:right w:val="none" w:sz="0" w:space="0" w:color="auto"/>
      </w:divBdr>
    </w:div>
    <w:div w:id="348609884">
      <w:bodyDiv w:val="1"/>
      <w:marLeft w:val="0"/>
      <w:marRight w:val="0"/>
      <w:marTop w:val="0"/>
      <w:marBottom w:val="0"/>
      <w:divBdr>
        <w:top w:val="none" w:sz="0" w:space="0" w:color="auto"/>
        <w:left w:val="none" w:sz="0" w:space="0" w:color="auto"/>
        <w:bottom w:val="none" w:sz="0" w:space="0" w:color="auto"/>
        <w:right w:val="none" w:sz="0" w:space="0" w:color="auto"/>
      </w:divBdr>
    </w:div>
    <w:div w:id="358286196">
      <w:bodyDiv w:val="1"/>
      <w:marLeft w:val="0"/>
      <w:marRight w:val="0"/>
      <w:marTop w:val="0"/>
      <w:marBottom w:val="0"/>
      <w:divBdr>
        <w:top w:val="none" w:sz="0" w:space="0" w:color="auto"/>
        <w:left w:val="none" w:sz="0" w:space="0" w:color="auto"/>
        <w:bottom w:val="none" w:sz="0" w:space="0" w:color="auto"/>
        <w:right w:val="none" w:sz="0" w:space="0" w:color="auto"/>
      </w:divBdr>
    </w:div>
    <w:div w:id="407390617">
      <w:bodyDiv w:val="1"/>
      <w:marLeft w:val="0"/>
      <w:marRight w:val="0"/>
      <w:marTop w:val="0"/>
      <w:marBottom w:val="0"/>
      <w:divBdr>
        <w:top w:val="none" w:sz="0" w:space="0" w:color="auto"/>
        <w:left w:val="none" w:sz="0" w:space="0" w:color="auto"/>
        <w:bottom w:val="none" w:sz="0" w:space="0" w:color="auto"/>
        <w:right w:val="none" w:sz="0" w:space="0" w:color="auto"/>
      </w:divBdr>
    </w:div>
    <w:div w:id="444346228">
      <w:bodyDiv w:val="1"/>
      <w:marLeft w:val="0"/>
      <w:marRight w:val="0"/>
      <w:marTop w:val="0"/>
      <w:marBottom w:val="0"/>
      <w:divBdr>
        <w:top w:val="none" w:sz="0" w:space="0" w:color="auto"/>
        <w:left w:val="none" w:sz="0" w:space="0" w:color="auto"/>
        <w:bottom w:val="none" w:sz="0" w:space="0" w:color="auto"/>
        <w:right w:val="none" w:sz="0" w:space="0" w:color="auto"/>
      </w:divBdr>
    </w:div>
    <w:div w:id="470908121">
      <w:bodyDiv w:val="1"/>
      <w:marLeft w:val="0"/>
      <w:marRight w:val="0"/>
      <w:marTop w:val="0"/>
      <w:marBottom w:val="0"/>
      <w:divBdr>
        <w:top w:val="none" w:sz="0" w:space="0" w:color="auto"/>
        <w:left w:val="none" w:sz="0" w:space="0" w:color="auto"/>
        <w:bottom w:val="none" w:sz="0" w:space="0" w:color="auto"/>
        <w:right w:val="none" w:sz="0" w:space="0" w:color="auto"/>
      </w:divBdr>
    </w:div>
    <w:div w:id="472525585">
      <w:bodyDiv w:val="1"/>
      <w:marLeft w:val="0"/>
      <w:marRight w:val="0"/>
      <w:marTop w:val="0"/>
      <w:marBottom w:val="0"/>
      <w:divBdr>
        <w:top w:val="none" w:sz="0" w:space="0" w:color="auto"/>
        <w:left w:val="none" w:sz="0" w:space="0" w:color="auto"/>
        <w:bottom w:val="none" w:sz="0" w:space="0" w:color="auto"/>
        <w:right w:val="none" w:sz="0" w:space="0" w:color="auto"/>
      </w:divBdr>
    </w:div>
    <w:div w:id="618729805">
      <w:bodyDiv w:val="1"/>
      <w:marLeft w:val="0"/>
      <w:marRight w:val="0"/>
      <w:marTop w:val="0"/>
      <w:marBottom w:val="0"/>
      <w:divBdr>
        <w:top w:val="none" w:sz="0" w:space="0" w:color="auto"/>
        <w:left w:val="none" w:sz="0" w:space="0" w:color="auto"/>
        <w:bottom w:val="none" w:sz="0" w:space="0" w:color="auto"/>
        <w:right w:val="none" w:sz="0" w:space="0" w:color="auto"/>
      </w:divBdr>
    </w:div>
    <w:div w:id="731855812">
      <w:bodyDiv w:val="1"/>
      <w:marLeft w:val="0"/>
      <w:marRight w:val="0"/>
      <w:marTop w:val="0"/>
      <w:marBottom w:val="0"/>
      <w:divBdr>
        <w:top w:val="none" w:sz="0" w:space="0" w:color="auto"/>
        <w:left w:val="none" w:sz="0" w:space="0" w:color="auto"/>
        <w:bottom w:val="none" w:sz="0" w:space="0" w:color="auto"/>
        <w:right w:val="none" w:sz="0" w:space="0" w:color="auto"/>
      </w:divBdr>
    </w:div>
    <w:div w:id="747459501">
      <w:bodyDiv w:val="1"/>
      <w:marLeft w:val="0"/>
      <w:marRight w:val="0"/>
      <w:marTop w:val="0"/>
      <w:marBottom w:val="0"/>
      <w:divBdr>
        <w:top w:val="none" w:sz="0" w:space="0" w:color="auto"/>
        <w:left w:val="none" w:sz="0" w:space="0" w:color="auto"/>
        <w:bottom w:val="none" w:sz="0" w:space="0" w:color="auto"/>
        <w:right w:val="none" w:sz="0" w:space="0" w:color="auto"/>
      </w:divBdr>
    </w:div>
    <w:div w:id="823132811">
      <w:bodyDiv w:val="1"/>
      <w:marLeft w:val="0"/>
      <w:marRight w:val="0"/>
      <w:marTop w:val="0"/>
      <w:marBottom w:val="0"/>
      <w:divBdr>
        <w:top w:val="none" w:sz="0" w:space="0" w:color="auto"/>
        <w:left w:val="none" w:sz="0" w:space="0" w:color="auto"/>
        <w:bottom w:val="none" w:sz="0" w:space="0" w:color="auto"/>
        <w:right w:val="none" w:sz="0" w:space="0" w:color="auto"/>
      </w:divBdr>
    </w:div>
    <w:div w:id="874779861">
      <w:bodyDiv w:val="1"/>
      <w:marLeft w:val="0"/>
      <w:marRight w:val="0"/>
      <w:marTop w:val="0"/>
      <w:marBottom w:val="0"/>
      <w:divBdr>
        <w:top w:val="none" w:sz="0" w:space="0" w:color="auto"/>
        <w:left w:val="none" w:sz="0" w:space="0" w:color="auto"/>
        <w:bottom w:val="none" w:sz="0" w:space="0" w:color="auto"/>
        <w:right w:val="none" w:sz="0" w:space="0" w:color="auto"/>
      </w:divBdr>
    </w:div>
    <w:div w:id="903300636">
      <w:bodyDiv w:val="1"/>
      <w:marLeft w:val="0"/>
      <w:marRight w:val="0"/>
      <w:marTop w:val="0"/>
      <w:marBottom w:val="0"/>
      <w:divBdr>
        <w:top w:val="none" w:sz="0" w:space="0" w:color="auto"/>
        <w:left w:val="none" w:sz="0" w:space="0" w:color="auto"/>
        <w:bottom w:val="none" w:sz="0" w:space="0" w:color="auto"/>
        <w:right w:val="none" w:sz="0" w:space="0" w:color="auto"/>
      </w:divBdr>
    </w:div>
    <w:div w:id="944382874">
      <w:bodyDiv w:val="1"/>
      <w:marLeft w:val="0"/>
      <w:marRight w:val="0"/>
      <w:marTop w:val="0"/>
      <w:marBottom w:val="0"/>
      <w:divBdr>
        <w:top w:val="none" w:sz="0" w:space="0" w:color="auto"/>
        <w:left w:val="none" w:sz="0" w:space="0" w:color="auto"/>
        <w:bottom w:val="none" w:sz="0" w:space="0" w:color="auto"/>
        <w:right w:val="none" w:sz="0" w:space="0" w:color="auto"/>
      </w:divBdr>
    </w:div>
    <w:div w:id="1077284882">
      <w:bodyDiv w:val="1"/>
      <w:marLeft w:val="0"/>
      <w:marRight w:val="0"/>
      <w:marTop w:val="0"/>
      <w:marBottom w:val="0"/>
      <w:divBdr>
        <w:top w:val="none" w:sz="0" w:space="0" w:color="auto"/>
        <w:left w:val="none" w:sz="0" w:space="0" w:color="auto"/>
        <w:bottom w:val="none" w:sz="0" w:space="0" w:color="auto"/>
        <w:right w:val="none" w:sz="0" w:space="0" w:color="auto"/>
      </w:divBdr>
    </w:div>
    <w:div w:id="1221474250">
      <w:bodyDiv w:val="1"/>
      <w:marLeft w:val="0"/>
      <w:marRight w:val="0"/>
      <w:marTop w:val="0"/>
      <w:marBottom w:val="0"/>
      <w:divBdr>
        <w:top w:val="none" w:sz="0" w:space="0" w:color="auto"/>
        <w:left w:val="none" w:sz="0" w:space="0" w:color="auto"/>
        <w:bottom w:val="none" w:sz="0" w:space="0" w:color="auto"/>
        <w:right w:val="none" w:sz="0" w:space="0" w:color="auto"/>
      </w:divBdr>
    </w:div>
    <w:div w:id="1522663543">
      <w:bodyDiv w:val="1"/>
      <w:marLeft w:val="0"/>
      <w:marRight w:val="0"/>
      <w:marTop w:val="0"/>
      <w:marBottom w:val="0"/>
      <w:divBdr>
        <w:top w:val="none" w:sz="0" w:space="0" w:color="auto"/>
        <w:left w:val="none" w:sz="0" w:space="0" w:color="auto"/>
        <w:bottom w:val="none" w:sz="0" w:space="0" w:color="auto"/>
        <w:right w:val="none" w:sz="0" w:space="0" w:color="auto"/>
      </w:divBdr>
    </w:div>
    <w:div w:id="1553610434">
      <w:bodyDiv w:val="1"/>
      <w:marLeft w:val="0"/>
      <w:marRight w:val="0"/>
      <w:marTop w:val="0"/>
      <w:marBottom w:val="0"/>
      <w:divBdr>
        <w:top w:val="none" w:sz="0" w:space="0" w:color="auto"/>
        <w:left w:val="none" w:sz="0" w:space="0" w:color="auto"/>
        <w:bottom w:val="none" w:sz="0" w:space="0" w:color="auto"/>
        <w:right w:val="none" w:sz="0" w:space="0" w:color="auto"/>
      </w:divBdr>
    </w:div>
    <w:div w:id="1595741701">
      <w:bodyDiv w:val="1"/>
      <w:marLeft w:val="0"/>
      <w:marRight w:val="0"/>
      <w:marTop w:val="0"/>
      <w:marBottom w:val="0"/>
      <w:divBdr>
        <w:top w:val="none" w:sz="0" w:space="0" w:color="auto"/>
        <w:left w:val="none" w:sz="0" w:space="0" w:color="auto"/>
        <w:bottom w:val="none" w:sz="0" w:space="0" w:color="auto"/>
        <w:right w:val="none" w:sz="0" w:space="0" w:color="auto"/>
      </w:divBdr>
    </w:div>
    <w:div w:id="1650397576">
      <w:bodyDiv w:val="1"/>
      <w:marLeft w:val="0"/>
      <w:marRight w:val="0"/>
      <w:marTop w:val="0"/>
      <w:marBottom w:val="0"/>
      <w:divBdr>
        <w:top w:val="none" w:sz="0" w:space="0" w:color="auto"/>
        <w:left w:val="none" w:sz="0" w:space="0" w:color="auto"/>
        <w:bottom w:val="none" w:sz="0" w:space="0" w:color="auto"/>
        <w:right w:val="none" w:sz="0" w:space="0" w:color="auto"/>
      </w:divBdr>
    </w:div>
    <w:div w:id="1678802557">
      <w:bodyDiv w:val="1"/>
      <w:marLeft w:val="0"/>
      <w:marRight w:val="0"/>
      <w:marTop w:val="0"/>
      <w:marBottom w:val="0"/>
      <w:divBdr>
        <w:top w:val="none" w:sz="0" w:space="0" w:color="auto"/>
        <w:left w:val="none" w:sz="0" w:space="0" w:color="auto"/>
        <w:bottom w:val="none" w:sz="0" w:space="0" w:color="auto"/>
        <w:right w:val="none" w:sz="0" w:space="0" w:color="auto"/>
      </w:divBdr>
    </w:div>
    <w:div w:id="1820223856">
      <w:bodyDiv w:val="1"/>
      <w:marLeft w:val="0"/>
      <w:marRight w:val="0"/>
      <w:marTop w:val="0"/>
      <w:marBottom w:val="0"/>
      <w:divBdr>
        <w:top w:val="none" w:sz="0" w:space="0" w:color="auto"/>
        <w:left w:val="none" w:sz="0" w:space="0" w:color="auto"/>
        <w:bottom w:val="none" w:sz="0" w:space="0" w:color="auto"/>
        <w:right w:val="none" w:sz="0" w:space="0" w:color="auto"/>
      </w:divBdr>
    </w:div>
    <w:div w:id="1947927872">
      <w:bodyDiv w:val="1"/>
      <w:marLeft w:val="0"/>
      <w:marRight w:val="0"/>
      <w:marTop w:val="0"/>
      <w:marBottom w:val="0"/>
      <w:divBdr>
        <w:top w:val="none" w:sz="0" w:space="0" w:color="auto"/>
        <w:left w:val="none" w:sz="0" w:space="0" w:color="auto"/>
        <w:bottom w:val="none" w:sz="0" w:space="0" w:color="auto"/>
        <w:right w:val="none" w:sz="0" w:space="0" w:color="auto"/>
      </w:divBdr>
    </w:div>
    <w:div w:id="1977757302">
      <w:bodyDiv w:val="1"/>
      <w:marLeft w:val="0"/>
      <w:marRight w:val="0"/>
      <w:marTop w:val="0"/>
      <w:marBottom w:val="0"/>
      <w:divBdr>
        <w:top w:val="none" w:sz="0" w:space="0" w:color="auto"/>
        <w:left w:val="none" w:sz="0" w:space="0" w:color="auto"/>
        <w:bottom w:val="none" w:sz="0" w:space="0" w:color="auto"/>
        <w:right w:val="none" w:sz="0" w:space="0" w:color="auto"/>
      </w:divBdr>
    </w:div>
    <w:div w:id="2105567752">
      <w:bodyDiv w:val="1"/>
      <w:marLeft w:val="0"/>
      <w:marRight w:val="0"/>
      <w:marTop w:val="0"/>
      <w:marBottom w:val="0"/>
      <w:divBdr>
        <w:top w:val="none" w:sz="0" w:space="0" w:color="auto"/>
        <w:left w:val="none" w:sz="0" w:space="0" w:color="auto"/>
        <w:bottom w:val="none" w:sz="0" w:space="0" w:color="auto"/>
        <w:right w:val="none" w:sz="0" w:space="0" w:color="auto"/>
      </w:divBdr>
    </w:div>
    <w:div w:id="211269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br01.safelinks.protection.outlook.com/?url=https%3A%2F%2Ffb.me%2F260emMqIYQQaYbk&amp;data=05%7C01%7Clouise.pearson11%40nhs.net%7C03265fda57ce49d3f0fe08dadd259960%7C37c354b285b047f5b22207b48d774ee3%7C0%7C0%7C638065450796580281%7CUnknown%7CTWFpbGZsb3d8eyJWIjoiMC4wLjAwMDAiLCJQIjoiV2luMzIiLCJBTiI6Ik1haWwiLCJXVCI6Mn0%3D%7C3000%7C%7C%7C&amp;sdata=2%2FdUFoAeeAWjIqP2PQe85AeuslKz77IbtY%2BMaJBe6F0%3D&amp;reserve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9ECECB2F1EDB9479BE70B2F6C71EB7B" ma:contentTypeVersion="10" ma:contentTypeDescription="Create a new document." ma:contentTypeScope="" ma:versionID="73f695c53b8d4a0d50b682a3409a0690">
  <xsd:schema xmlns:xsd="http://www.w3.org/2001/XMLSchema" xmlns:xs="http://www.w3.org/2001/XMLSchema" xmlns:p="http://schemas.microsoft.com/office/2006/metadata/properties" xmlns:ns3="1a835e54-8777-4789-bf9b-11f37c0f8fb9" xmlns:ns4="6b16064e-23ce-4a59-a662-8d2d40ac403a" targetNamespace="http://schemas.microsoft.com/office/2006/metadata/properties" ma:root="true" ma:fieldsID="5ee320be86e594f8ae1dfa38e58d44ed" ns3:_="" ns4:_="">
    <xsd:import namespace="1a835e54-8777-4789-bf9b-11f37c0f8fb9"/>
    <xsd:import namespace="6b16064e-23ce-4a59-a662-8d2d40ac40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35e54-8777-4789-bf9b-11f37c0f8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6064e-23ce-4a59-a662-8d2d40ac40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40BB82-B86E-45CB-A468-0717656F76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CCA03A-B693-4534-8CB5-C442DCF7BDA2}">
  <ds:schemaRefs>
    <ds:schemaRef ds:uri="http://schemas.openxmlformats.org/officeDocument/2006/bibliography"/>
  </ds:schemaRefs>
</ds:datastoreItem>
</file>

<file path=customXml/itemProps3.xml><?xml version="1.0" encoding="utf-8"?>
<ds:datastoreItem xmlns:ds="http://schemas.openxmlformats.org/officeDocument/2006/customXml" ds:itemID="{B85FE64A-B5D7-4299-A39C-9754686C4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35e54-8777-4789-bf9b-11f37c0f8fb9"/>
    <ds:schemaRef ds:uri="6b16064e-23ce-4a59-a662-8d2d40ac4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E6770D-E893-49F4-A961-F4E01070D7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2866</Words>
  <Characters>16338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Royal Surrey County Hospital NHS Foundation Trust</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Ramtuhul</dc:creator>
  <cp:lastModifiedBy>BARDSLEY, Mary (THE ROBERT JONES AND AGNES HUNT ORTHOPAEDIC HOSPITAL NHS FOUNDATION TRUST)</cp:lastModifiedBy>
  <cp:revision>2</cp:revision>
  <cp:lastPrinted>2022-12-15T12:25:00Z</cp:lastPrinted>
  <dcterms:created xsi:type="dcterms:W3CDTF">2023-02-13T11:49:00Z</dcterms:created>
  <dcterms:modified xsi:type="dcterms:W3CDTF">2023-02-13T11:49:00Z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0x01010019ECECB2F1EDB9479BE70B2F6C71EB7B</vt:lpwstr>
  </property>
</Properties>
</file>