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810210" w14:textId="77777777" w:rsidR="0058054A" w:rsidRPr="00996ADB" w:rsidRDefault="0058054A" w:rsidP="0058054A">
      <w:pPr>
        <w:jc w:val="both"/>
        <w:rPr>
          <w:rFonts w:cs="Arial"/>
          <w:sz w:val="12"/>
          <w:szCs w:val="12"/>
        </w:rPr>
      </w:pPr>
    </w:p>
    <w:tbl>
      <w:tblPr>
        <w:tblW w:w="9184" w:type="dxa"/>
        <w:tblInd w:w="-5" w:type="dxa"/>
        <w:tblLook w:val="04A0" w:firstRow="1" w:lastRow="0" w:firstColumn="1" w:lastColumn="0" w:noHBand="0" w:noVBand="1"/>
      </w:tblPr>
      <w:tblGrid>
        <w:gridCol w:w="4555"/>
        <w:gridCol w:w="4948"/>
      </w:tblGrid>
      <w:tr w:rsidR="0058054A" w:rsidRPr="00B95CDD" w14:paraId="708C8755" w14:textId="77777777" w:rsidTr="00FE37E0">
        <w:trPr>
          <w:trHeight w:val="348"/>
        </w:trPr>
        <w:tc>
          <w:tcPr>
            <w:tcW w:w="9184" w:type="dxa"/>
            <w:gridSpan w:val="2"/>
            <w:tcBorders>
              <w:bottom w:val="single" w:sz="4" w:space="0" w:color="auto"/>
            </w:tcBorders>
            <w:shd w:val="clear" w:color="auto" w:fill="auto"/>
            <w:vAlign w:val="center"/>
          </w:tcPr>
          <w:p w14:paraId="2638EA98" w14:textId="77777777" w:rsidR="0058054A" w:rsidRPr="00B95CDD" w:rsidRDefault="0058054A" w:rsidP="00FE37E0">
            <w:pPr>
              <w:pStyle w:val="Table-text"/>
              <w:rPr>
                <w:rFonts w:cs="Arial"/>
                <w:b/>
                <w:bCs/>
                <w:sz w:val="22"/>
              </w:rPr>
            </w:pPr>
            <w:r w:rsidRPr="00B95CDD">
              <w:rPr>
                <w:rFonts w:cs="Arial"/>
                <w:b/>
                <w:bCs/>
                <w:sz w:val="22"/>
              </w:rPr>
              <w:t>Committee / Group / Meeting, Date</w:t>
            </w:r>
          </w:p>
        </w:tc>
      </w:tr>
      <w:tr w:rsidR="0058054A" w:rsidRPr="00C9011E" w14:paraId="55A9306A" w14:textId="77777777" w:rsidTr="00FE37E0">
        <w:trPr>
          <w:trHeight w:val="409"/>
        </w:trPr>
        <w:tc>
          <w:tcPr>
            <w:tcW w:w="9184" w:type="dxa"/>
            <w:gridSpan w:val="2"/>
            <w:tcBorders>
              <w:top w:val="single" w:sz="4" w:space="0" w:color="auto"/>
            </w:tcBorders>
            <w:shd w:val="clear" w:color="auto" w:fill="auto"/>
            <w:vAlign w:val="center"/>
          </w:tcPr>
          <w:p w14:paraId="3D6137DF" w14:textId="4FEAE089" w:rsidR="0058054A" w:rsidRPr="007E1D8B" w:rsidRDefault="005D27AC" w:rsidP="00FE37E0">
            <w:pPr>
              <w:pStyle w:val="Table-text"/>
              <w:rPr>
                <w:rFonts w:cs="Arial"/>
                <w:iCs/>
              </w:rPr>
            </w:pPr>
            <w:r>
              <w:rPr>
                <w:rFonts w:cs="Arial"/>
                <w:iCs/>
              </w:rPr>
              <w:t>Quality and Safety Committee 2</w:t>
            </w:r>
            <w:r w:rsidR="000A4F64">
              <w:rPr>
                <w:rFonts w:cs="Arial"/>
                <w:iCs/>
              </w:rPr>
              <w:t>0</w:t>
            </w:r>
            <w:r w:rsidRPr="005D27AC">
              <w:rPr>
                <w:rFonts w:cs="Arial"/>
                <w:iCs/>
                <w:vertAlign w:val="superscript"/>
              </w:rPr>
              <w:t>th</w:t>
            </w:r>
            <w:r>
              <w:rPr>
                <w:rFonts w:cs="Arial"/>
                <w:iCs/>
              </w:rPr>
              <w:t xml:space="preserve"> </w:t>
            </w:r>
            <w:r w:rsidR="000A4F64">
              <w:rPr>
                <w:rFonts w:cs="Arial"/>
                <w:iCs/>
              </w:rPr>
              <w:t>June</w:t>
            </w:r>
            <w:r w:rsidR="00286CB5">
              <w:rPr>
                <w:rFonts w:cs="Arial"/>
                <w:iCs/>
              </w:rPr>
              <w:t xml:space="preserve"> 2024</w:t>
            </w:r>
          </w:p>
        </w:tc>
      </w:tr>
      <w:tr w:rsidR="0058054A" w:rsidRPr="00B95CDD" w14:paraId="6DA34116" w14:textId="77777777" w:rsidTr="00FE37E0">
        <w:trPr>
          <w:trHeight w:val="235"/>
        </w:trPr>
        <w:tc>
          <w:tcPr>
            <w:tcW w:w="4592" w:type="dxa"/>
            <w:tcBorders>
              <w:bottom w:val="single" w:sz="4" w:space="0" w:color="auto"/>
            </w:tcBorders>
            <w:shd w:val="clear" w:color="auto" w:fill="auto"/>
            <w:vAlign w:val="center"/>
            <w:hideMark/>
          </w:tcPr>
          <w:p w14:paraId="56B33A82" w14:textId="77777777" w:rsidR="0058054A" w:rsidRPr="00B95CDD" w:rsidRDefault="0058054A" w:rsidP="00FE37E0">
            <w:pPr>
              <w:pStyle w:val="Table-text"/>
              <w:spacing w:before="0" w:after="0"/>
              <w:rPr>
                <w:rFonts w:cs="Arial"/>
                <w:b/>
                <w:bCs/>
                <w:sz w:val="22"/>
              </w:rPr>
            </w:pPr>
            <w:r w:rsidRPr="00B95CDD">
              <w:rPr>
                <w:rFonts w:cs="Arial"/>
                <w:b/>
                <w:bCs/>
                <w:sz w:val="22"/>
              </w:rPr>
              <w:t>Author:</w:t>
            </w:r>
          </w:p>
        </w:tc>
        <w:tc>
          <w:tcPr>
            <w:tcW w:w="4592" w:type="dxa"/>
            <w:tcBorders>
              <w:bottom w:val="single" w:sz="4" w:space="0" w:color="auto"/>
            </w:tcBorders>
            <w:shd w:val="clear" w:color="auto" w:fill="auto"/>
            <w:vAlign w:val="center"/>
            <w:hideMark/>
          </w:tcPr>
          <w:p w14:paraId="34D86B90" w14:textId="77777777" w:rsidR="0058054A" w:rsidRPr="00B95CDD" w:rsidRDefault="0058054A" w:rsidP="00FE37E0">
            <w:pPr>
              <w:pStyle w:val="Table-text"/>
              <w:rPr>
                <w:rFonts w:cs="Arial"/>
                <w:b/>
                <w:bCs/>
                <w:strike/>
                <w:sz w:val="22"/>
              </w:rPr>
            </w:pPr>
            <w:r w:rsidRPr="00B95CDD">
              <w:rPr>
                <w:rFonts w:cs="Arial"/>
                <w:b/>
                <w:bCs/>
                <w:sz w:val="22"/>
              </w:rPr>
              <w:t>Contributors:</w:t>
            </w:r>
          </w:p>
        </w:tc>
      </w:tr>
      <w:tr w:rsidR="0058054A" w14:paraId="574C3FB4" w14:textId="77777777" w:rsidTr="00FE37E0">
        <w:trPr>
          <w:trHeight w:val="737"/>
        </w:trPr>
        <w:tc>
          <w:tcPr>
            <w:tcW w:w="4592" w:type="dxa"/>
            <w:tcBorders>
              <w:top w:val="single" w:sz="4" w:space="0" w:color="auto"/>
            </w:tcBorders>
            <w:shd w:val="clear" w:color="auto" w:fill="FFFFFF" w:themeFill="background1"/>
            <w:vAlign w:val="center"/>
          </w:tcPr>
          <w:p w14:paraId="2B04D7AA" w14:textId="77777777" w:rsidR="0058054A" w:rsidRPr="00D57AE8" w:rsidRDefault="0058054A" w:rsidP="00FE37E0">
            <w:pPr>
              <w:pStyle w:val="Table-text"/>
              <w:spacing w:before="0" w:after="0"/>
              <w:rPr>
                <w:rFonts w:cs="Arial"/>
                <w:szCs w:val="20"/>
              </w:rPr>
            </w:pPr>
            <w:r w:rsidRPr="00D57AE8">
              <w:rPr>
                <w:rFonts w:cs="Arial"/>
                <w:szCs w:val="20"/>
              </w:rPr>
              <w:t xml:space="preserve">Name: </w:t>
            </w:r>
            <w:r>
              <w:rPr>
                <w:rFonts w:cs="Arial"/>
                <w:szCs w:val="20"/>
              </w:rPr>
              <w:t>Samantha Young</w:t>
            </w:r>
          </w:p>
          <w:p w14:paraId="73D2532C" w14:textId="20B7F9E8" w:rsidR="0058054A" w:rsidRPr="00242D33" w:rsidRDefault="0058054A" w:rsidP="00FE37E0">
            <w:pPr>
              <w:pStyle w:val="Table-text"/>
              <w:spacing w:before="0" w:after="0"/>
              <w:rPr>
                <w:rFonts w:cs="Arial"/>
                <w:szCs w:val="20"/>
              </w:rPr>
            </w:pPr>
            <w:r w:rsidRPr="00D57AE8">
              <w:rPr>
                <w:rFonts w:cs="Arial"/>
                <w:szCs w:val="20"/>
              </w:rPr>
              <w:t>Role/Title:</w:t>
            </w:r>
            <w:r>
              <w:rPr>
                <w:rFonts w:cs="Arial"/>
                <w:b/>
                <w:bCs/>
                <w:szCs w:val="20"/>
              </w:rPr>
              <w:t xml:space="preserve"> </w:t>
            </w:r>
            <w:r w:rsidR="00685374" w:rsidRPr="00685374">
              <w:rPr>
                <w:rFonts w:cs="Arial"/>
                <w:szCs w:val="20"/>
              </w:rPr>
              <w:t xml:space="preserve">Deputy </w:t>
            </w:r>
            <w:r w:rsidRPr="00D7191D">
              <w:rPr>
                <w:rFonts w:cs="Arial"/>
                <w:szCs w:val="20"/>
              </w:rPr>
              <w:t xml:space="preserve">Director </w:t>
            </w:r>
            <w:r>
              <w:rPr>
                <w:rFonts w:cs="Arial"/>
                <w:szCs w:val="20"/>
              </w:rPr>
              <w:t xml:space="preserve">for </w:t>
            </w:r>
            <w:r w:rsidRPr="00D7191D">
              <w:rPr>
                <w:rFonts w:cs="Arial"/>
                <w:szCs w:val="20"/>
              </w:rPr>
              <w:t>IPC</w:t>
            </w:r>
          </w:p>
        </w:tc>
        <w:tc>
          <w:tcPr>
            <w:tcW w:w="4592" w:type="dxa"/>
            <w:tcBorders>
              <w:top w:val="single" w:sz="4" w:space="0" w:color="auto"/>
            </w:tcBorders>
            <w:shd w:val="clear" w:color="auto" w:fill="FFFFFF" w:themeFill="background1"/>
            <w:vAlign w:val="center"/>
          </w:tcPr>
          <w:p w14:paraId="66CDA496" w14:textId="77777777" w:rsidR="0058054A" w:rsidRDefault="0058054A" w:rsidP="00FE37E0">
            <w:pPr>
              <w:pStyle w:val="Table-text"/>
              <w:rPr>
                <w:rFonts w:cs="Arial"/>
                <w:iCs/>
              </w:rPr>
            </w:pPr>
            <w:r>
              <w:rPr>
                <w:rFonts w:cs="Arial"/>
                <w:iCs/>
              </w:rPr>
              <w:t>Anna Morris – IPC Clinical Lead</w:t>
            </w:r>
          </w:p>
          <w:p w14:paraId="7A2FF404" w14:textId="77777777" w:rsidR="0058054A" w:rsidRDefault="0058054A" w:rsidP="00FE37E0">
            <w:pPr>
              <w:pStyle w:val="Table-text"/>
              <w:rPr>
                <w:rFonts w:cs="Arial"/>
                <w:iCs/>
              </w:rPr>
            </w:pPr>
            <w:r>
              <w:rPr>
                <w:rFonts w:cs="Arial"/>
                <w:iCs/>
              </w:rPr>
              <w:t>Hayley Gingell – IPC Assurance Lead</w:t>
            </w:r>
          </w:p>
          <w:p w14:paraId="1CB14261" w14:textId="77777777" w:rsidR="0058054A" w:rsidRPr="004A6D29" w:rsidRDefault="0058054A" w:rsidP="00FE37E0">
            <w:pPr>
              <w:pStyle w:val="Table-text"/>
              <w:rPr>
                <w:rFonts w:cs="Arial"/>
                <w:iCs/>
              </w:rPr>
            </w:pPr>
            <w:r>
              <w:rPr>
                <w:rFonts w:cs="Arial"/>
                <w:iCs/>
              </w:rPr>
              <w:t>Sian Langford – Estates and Facilities</w:t>
            </w:r>
          </w:p>
        </w:tc>
      </w:tr>
      <w:tr w:rsidR="0058054A" w:rsidRPr="00B95CDD" w14:paraId="3B9B4070" w14:textId="77777777" w:rsidTr="00FE37E0">
        <w:tc>
          <w:tcPr>
            <w:tcW w:w="9184" w:type="dxa"/>
            <w:gridSpan w:val="2"/>
            <w:tcBorders>
              <w:bottom w:val="single" w:sz="4" w:space="0" w:color="auto"/>
            </w:tcBorders>
            <w:shd w:val="clear" w:color="auto" w:fill="auto"/>
            <w:vAlign w:val="center"/>
          </w:tcPr>
          <w:p w14:paraId="2334CCA3" w14:textId="77777777" w:rsidR="0058054A" w:rsidRPr="00B95CDD" w:rsidRDefault="0058054A" w:rsidP="00FE37E0">
            <w:pPr>
              <w:pStyle w:val="Table-text"/>
              <w:spacing w:before="0" w:after="0"/>
              <w:rPr>
                <w:rFonts w:cs="Arial"/>
                <w:b/>
                <w:bCs/>
                <w:sz w:val="22"/>
              </w:rPr>
            </w:pPr>
            <w:r w:rsidRPr="00B95CDD">
              <w:rPr>
                <w:rFonts w:cs="Arial"/>
                <w:b/>
                <w:bCs/>
                <w:sz w:val="22"/>
              </w:rPr>
              <w:t>Report sign-off</w:t>
            </w:r>
            <w:r w:rsidRPr="00B95CDD">
              <w:rPr>
                <w:rFonts w:cs="Arial"/>
                <w:b/>
                <w:bCs/>
                <w:iCs/>
                <w:sz w:val="22"/>
              </w:rPr>
              <w:t>:</w:t>
            </w:r>
          </w:p>
        </w:tc>
      </w:tr>
      <w:tr w:rsidR="0058054A" w:rsidRPr="00C9011E" w14:paraId="3E6A5D32" w14:textId="77777777" w:rsidTr="00FE37E0">
        <w:tc>
          <w:tcPr>
            <w:tcW w:w="9184" w:type="dxa"/>
            <w:gridSpan w:val="2"/>
            <w:tcBorders>
              <w:top w:val="single" w:sz="4" w:space="0" w:color="auto"/>
            </w:tcBorders>
            <w:shd w:val="clear" w:color="auto" w:fill="FFFFFF" w:themeFill="background1"/>
            <w:vAlign w:val="center"/>
          </w:tcPr>
          <w:p w14:paraId="70CFF42F" w14:textId="1E2D0B8E" w:rsidR="0058054A" w:rsidRDefault="0066426B" w:rsidP="00FE37E0">
            <w:pPr>
              <w:pStyle w:val="Table-text"/>
              <w:spacing w:before="0" w:after="0"/>
              <w:rPr>
                <w:rFonts w:cs="Arial"/>
                <w:szCs w:val="20"/>
              </w:rPr>
            </w:pPr>
            <w:r>
              <w:rPr>
                <w:rFonts w:cs="Arial"/>
                <w:szCs w:val="20"/>
              </w:rPr>
              <w:t>Samantha Young</w:t>
            </w:r>
          </w:p>
          <w:p w14:paraId="05558F62" w14:textId="77777777" w:rsidR="0058054A" w:rsidRPr="007E1D8B" w:rsidRDefault="0058054A" w:rsidP="00FE37E0">
            <w:pPr>
              <w:pStyle w:val="Table-text"/>
              <w:spacing w:before="0" w:after="0"/>
              <w:rPr>
                <w:rFonts w:cs="Arial"/>
                <w:szCs w:val="20"/>
              </w:rPr>
            </w:pPr>
          </w:p>
        </w:tc>
      </w:tr>
      <w:tr w:rsidR="0058054A" w:rsidRPr="00C9011E" w14:paraId="61EC3230" w14:textId="77777777" w:rsidTr="00FE37E0">
        <w:tc>
          <w:tcPr>
            <w:tcW w:w="9184" w:type="dxa"/>
            <w:gridSpan w:val="2"/>
            <w:tcBorders>
              <w:bottom w:val="single" w:sz="4" w:space="0" w:color="auto"/>
            </w:tcBorders>
            <w:shd w:val="clear" w:color="auto" w:fill="FFFFFF" w:themeFill="background1"/>
            <w:vAlign w:val="center"/>
          </w:tcPr>
          <w:p w14:paraId="118622A8" w14:textId="3FC0E3C6" w:rsidR="0058054A" w:rsidRPr="00CD1147" w:rsidRDefault="0058054A" w:rsidP="00FE37E0">
            <w:pPr>
              <w:pStyle w:val="Table-text"/>
              <w:spacing w:before="0" w:after="0"/>
              <w:rPr>
                <w:rFonts w:cs="Arial"/>
                <w:b/>
                <w:bCs/>
                <w:iCs/>
                <w:szCs w:val="20"/>
              </w:rPr>
            </w:pPr>
            <w:r w:rsidRPr="00CD1147">
              <w:rPr>
                <w:rFonts w:cs="Arial"/>
                <w:b/>
                <w:bCs/>
                <w:iCs/>
                <w:szCs w:val="20"/>
              </w:rPr>
              <w:t>Is the report suitable for publication</w:t>
            </w:r>
            <w:r>
              <w:rPr>
                <w:rFonts w:cs="Arial"/>
                <w:b/>
                <w:bCs/>
                <w:iCs/>
                <w:szCs w:val="20"/>
              </w:rPr>
              <w:t>:</w:t>
            </w:r>
          </w:p>
        </w:tc>
      </w:tr>
      <w:tr w:rsidR="0058054A" w:rsidRPr="00C9011E" w14:paraId="308F29A2" w14:textId="77777777" w:rsidTr="00FE37E0">
        <w:tc>
          <w:tcPr>
            <w:tcW w:w="9184" w:type="dxa"/>
            <w:gridSpan w:val="2"/>
            <w:tcBorders>
              <w:top w:val="single" w:sz="4" w:space="0" w:color="auto"/>
            </w:tcBorders>
            <w:shd w:val="clear" w:color="auto" w:fill="FFFFFF" w:themeFill="background1"/>
            <w:vAlign w:val="center"/>
          </w:tcPr>
          <w:p w14:paraId="3D4E4D41" w14:textId="21F6A87F" w:rsidR="0058054A" w:rsidRPr="00D7191D" w:rsidRDefault="007D4FFC" w:rsidP="00FE37E0">
            <w:pPr>
              <w:pStyle w:val="Table-text"/>
              <w:spacing w:before="0" w:after="0"/>
              <w:rPr>
                <w:rFonts w:cs="Arial"/>
                <w:iCs/>
                <w:szCs w:val="20"/>
              </w:rPr>
            </w:pPr>
            <w:r>
              <w:rPr>
                <w:rFonts w:cs="Arial"/>
                <w:iCs/>
                <w:szCs w:val="20"/>
              </w:rPr>
              <w:t>YES</w:t>
            </w:r>
          </w:p>
          <w:p w14:paraId="7FF68D14" w14:textId="77777777" w:rsidR="0058054A" w:rsidRPr="00CD1147" w:rsidRDefault="0058054A" w:rsidP="00FE37E0">
            <w:pPr>
              <w:pStyle w:val="Table-text"/>
              <w:spacing w:before="0" w:after="0"/>
              <w:rPr>
                <w:rFonts w:cs="Arial"/>
                <w:iCs/>
                <w:szCs w:val="20"/>
              </w:rPr>
            </w:pPr>
          </w:p>
        </w:tc>
      </w:tr>
      <w:tr w:rsidR="0058054A" w:rsidRPr="00B95CDD" w14:paraId="620D749C" w14:textId="77777777" w:rsidTr="00FE37E0">
        <w:tc>
          <w:tcPr>
            <w:tcW w:w="9184" w:type="dxa"/>
            <w:gridSpan w:val="2"/>
            <w:tcBorders>
              <w:bottom w:val="single" w:sz="4" w:space="0" w:color="auto"/>
            </w:tcBorders>
            <w:shd w:val="clear" w:color="auto" w:fill="auto"/>
            <w:vAlign w:val="center"/>
          </w:tcPr>
          <w:p w14:paraId="7F3CFEF2" w14:textId="77777777" w:rsidR="0058054A" w:rsidRPr="00B95CDD" w:rsidRDefault="0058054A" w:rsidP="00FE37E0">
            <w:pPr>
              <w:pStyle w:val="Table-text"/>
              <w:spacing w:before="0" w:after="0"/>
              <w:rPr>
                <w:rFonts w:cs="Arial"/>
                <w:b/>
                <w:bCs/>
                <w:sz w:val="22"/>
              </w:rPr>
            </w:pPr>
            <w:r w:rsidRPr="00B95CDD">
              <w:rPr>
                <w:rFonts w:cs="Arial"/>
                <w:b/>
                <w:bCs/>
                <w:sz w:val="22"/>
              </w:rPr>
              <w:t>Key issues and considerations</w:t>
            </w:r>
            <w:r>
              <w:rPr>
                <w:rFonts w:cs="Arial"/>
                <w:b/>
                <w:bCs/>
                <w:sz w:val="22"/>
              </w:rPr>
              <w:t>:</w:t>
            </w:r>
          </w:p>
        </w:tc>
      </w:tr>
      <w:tr w:rsidR="0058054A" w:rsidRPr="00C9011E" w14:paraId="608473FE" w14:textId="77777777" w:rsidTr="00FE37E0">
        <w:tc>
          <w:tcPr>
            <w:tcW w:w="9184" w:type="dxa"/>
            <w:gridSpan w:val="2"/>
            <w:tcBorders>
              <w:top w:val="single" w:sz="4" w:space="0" w:color="auto"/>
            </w:tcBorders>
            <w:shd w:val="clear" w:color="auto" w:fill="FFFFFF" w:themeFill="background1"/>
            <w:vAlign w:val="center"/>
          </w:tcPr>
          <w:p w14:paraId="393F77B0" w14:textId="49D1FB03" w:rsidR="0058054A" w:rsidRPr="003210F4" w:rsidRDefault="0058054A" w:rsidP="00FE37E0">
            <w:pPr>
              <w:rPr>
                <w:rFonts w:cs="Arial"/>
                <w:sz w:val="20"/>
                <w:szCs w:val="20"/>
              </w:rPr>
            </w:pPr>
            <w:r w:rsidRPr="003210F4">
              <w:rPr>
                <w:rFonts w:cs="Arial"/>
                <w:sz w:val="20"/>
                <w:szCs w:val="20"/>
              </w:rPr>
              <w:t>Th</w:t>
            </w:r>
            <w:r>
              <w:rPr>
                <w:rFonts w:cs="Arial"/>
                <w:sz w:val="20"/>
                <w:szCs w:val="20"/>
              </w:rPr>
              <w:t xml:space="preserve">e IPC Annual Report </w:t>
            </w:r>
            <w:r w:rsidRPr="003210F4">
              <w:rPr>
                <w:rFonts w:cs="Arial"/>
                <w:sz w:val="20"/>
                <w:szCs w:val="20"/>
              </w:rPr>
              <w:t>demonstrates the activities of RJAH relating to infection prevention and control from April 202</w:t>
            </w:r>
            <w:r w:rsidR="00841469">
              <w:rPr>
                <w:rFonts w:cs="Arial"/>
                <w:sz w:val="20"/>
                <w:szCs w:val="20"/>
              </w:rPr>
              <w:t>3</w:t>
            </w:r>
            <w:r w:rsidRPr="003210F4">
              <w:rPr>
                <w:rFonts w:cs="Arial"/>
                <w:sz w:val="20"/>
                <w:szCs w:val="20"/>
              </w:rPr>
              <w:t xml:space="preserve"> to March 202</w:t>
            </w:r>
            <w:r w:rsidR="00841469">
              <w:rPr>
                <w:rFonts w:cs="Arial"/>
                <w:sz w:val="20"/>
                <w:szCs w:val="20"/>
              </w:rPr>
              <w:t>4</w:t>
            </w:r>
            <w:r w:rsidRPr="003210F4">
              <w:rPr>
                <w:rFonts w:cs="Arial"/>
                <w:sz w:val="20"/>
                <w:szCs w:val="20"/>
              </w:rPr>
              <w:t xml:space="preserve">, including progress made against the work plan and targets identified in the Infection Prevention and Control Annual Programme. It also includes performance against key areas in Infection Prevention and Control. Ward specific audits are reported </w:t>
            </w:r>
            <w:r w:rsidR="009758BF" w:rsidRPr="003210F4">
              <w:rPr>
                <w:rFonts w:cs="Arial"/>
                <w:sz w:val="20"/>
                <w:szCs w:val="20"/>
              </w:rPr>
              <w:t>monthly</w:t>
            </w:r>
            <w:r w:rsidRPr="003210F4">
              <w:rPr>
                <w:rFonts w:cs="Arial"/>
                <w:sz w:val="20"/>
                <w:szCs w:val="20"/>
              </w:rPr>
              <w:t xml:space="preserve"> through Trust wide Key Performance Indicators (KPIs).</w:t>
            </w:r>
          </w:p>
          <w:p w14:paraId="52DF6DCF" w14:textId="77777777" w:rsidR="0058054A" w:rsidRPr="007E1D8B" w:rsidRDefault="0058054A" w:rsidP="00FE37E0">
            <w:pPr>
              <w:spacing w:before="0"/>
              <w:rPr>
                <w:rFonts w:cs="Arial"/>
                <w:bCs/>
                <w:i/>
                <w:sz w:val="20"/>
                <w:szCs w:val="18"/>
              </w:rPr>
            </w:pPr>
          </w:p>
        </w:tc>
      </w:tr>
      <w:tr w:rsidR="0058054A" w:rsidRPr="00B95CDD" w14:paraId="6911D8A1" w14:textId="77777777" w:rsidTr="00FE37E0">
        <w:tc>
          <w:tcPr>
            <w:tcW w:w="9184" w:type="dxa"/>
            <w:gridSpan w:val="2"/>
            <w:tcBorders>
              <w:bottom w:val="single" w:sz="4" w:space="0" w:color="auto"/>
            </w:tcBorders>
            <w:shd w:val="clear" w:color="auto" w:fill="auto"/>
            <w:vAlign w:val="center"/>
          </w:tcPr>
          <w:p w14:paraId="5462B04A" w14:textId="77777777" w:rsidR="0058054A" w:rsidRPr="00B95CDD" w:rsidRDefault="0058054A" w:rsidP="00FE37E0">
            <w:pPr>
              <w:pStyle w:val="Table-text"/>
              <w:spacing w:before="0" w:after="0"/>
              <w:rPr>
                <w:rFonts w:cs="Arial"/>
                <w:b/>
                <w:bCs/>
                <w:sz w:val="22"/>
              </w:rPr>
            </w:pPr>
            <w:r>
              <w:rPr>
                <w:rFonts w:cs="Arial"/>
                <w:b/>
                <w:bCs/>
                <w:sz w:val="22"/>
              </w:rPr>
              <w:t>Strategic</w:t>
            </w:r>
            <w:r w:rsidRPr="00B95CDD">
              <w:rPr>
                <w:rFonts w:cs="Arial"/>
                <w:b/>
                <w:bCs/>
                <w:sz w:val="22"/>
              </w:rPr>
              <w:t xml:space="preserve"> objectives and associated risks</w:t>
            </w:r>
            <w:r>
              <w:rPr>
                <w:rFonts w:cs="Arial"/>
                <w:b/>
                <w:bCs/>
                <w:sz w:val="22"/>
              </w:rPr>
              <w:t>:</w:t>
            </w:r>
          </w:p>
        </w:tc>
      </w:tr>
      <w:tr w:rsidR="0058054A" w:rsidRPr="00996ADB" w14:paraId="536E0725" w14:textId="77777777" w:rsidTr="00FE37E0">
        <w:tc>
          <w:tcPr>
            <w:tcW w:w="9184" w:type="dxa"/>
            <w:gridSpan w:val="2"/>
            <w:tcBorders>
              <w:top w:val="single" w:sz="4" w:space="0" w:color="auto"/>
            </w:tcBorders>
            <w:shd w:val="clear" w:color="auto" w:fill="FFFFFF" w:themeFill="background1"/>
            <w:vAlign w:val="center"/>
          </w:tcPr>
          <w:p w14:paraId="6CB078D8" w14:textId="77777777" w:rsidR="0058054A" w:rsidRDefault="0058054A" w:rsidP="00FE37E0">
            <w:pPr>
              <w:rPr>
                <w:sz w:val="20"/>
                <w:szCs w:val="20"/>
              </w:rPr>
            </w:pPr>
            <w:r w:rsidRPr="006F018B">
              <w:rPr>
                <w:sz w:val="20"/>
                <w:szCs w:val="20"/>
              </w:rPr>
              <w:t xml:space="preserve">The report fulfils its statutory requirements under the Health and Social Care Act 2008: Code of Practice on the prevention and control of infection and related guidance, which sets out ten criteria of which a registered provider must be compliant.  The prevention and management of infection is the responsibility of all staff working withing RJAH and is integral to patient safety.  The Infection Prevention and Control Team maintains organisational focus and works collaboratively to deliver the IPC strategy to ensure continued compliance with IPC practices. </w:t>
            </w:r>
          </w:p>
          <w:p w14:paraId="271E1A8B" w14:textId="77777777" w:rsidR="005269D4" w:rsidRDefault="005269D4" w:rsidP="00FE37E0">
            <w:pPr>
              <w:rPr>
                <w:sz w:val="20"/>
                <w:szCs w:val="20"/>
              </w:rPr>
            </w:pPr>
          </w:p>
          <w:p w14:paraId="7C6170FA" w14:textId="14F25CCE" w:rsidR="005269D4" w:rsidRPr="005269D4" w:rsidRDefault="005269D4" w:rsidP="005269D4">
            <w:pPr>
              <w:ind w:left="37"/>
              <w:rPr>
                <w:color w:val="000000" w:themeColor="text1"/>
                <w:sz w:val="20"/>
                <w:szCs w:val="20"/>
              </w:rPr>
            </w:pPr>
            <w:r w:rsidRPr="005269D4">
              <w:rPr>
                <w:rFonts w:cs="Arial"/>
                <w:iCs/>
                <w:color w:val="000000" w:themeColor="text1"/>
                <w:sz w:val="20"/>
                <w:szCs w:val="18"/>
              </w:rPr>
              <w:t>The following strategic objectives are relevant to the content of this report:</w:t>
            </w:r>
          </w:p>
          <w:tbl>
            <w:tblPr>
              <w:tblW w:w="9287" w:type="dxa"/>
              <w:tblLook w:val="04A0" w:firstRow="1" w:lastRow="0" w:firstColumn="1" w:lastColumn="0" w:noHBand="0" w:noVBand="1"/>
            </w:tblPr>
            <w:tblGrid>
              <w:gridCol w:w="9287"/>
            </w:tblGrid>
            <w:tr w:rsidR="005269D4" w:rsidRPr="006F6EC9" w14:paraId="1E9DDB12" w14:textId="77777777" w:rsidTr="005269D4">
              <w:tc>
                <w:tcPr>
                  <w:tcW w:w="9287" w:type="dxa"/>
                  <w:tcBorders>
                    <w:top w:val="single" w:sz="4" w:space="0" w:color="auto"/>
                  </w:tcBorders>
                  <w:shd w:val="clear" w:color="auto" w:fill="FFFFFF" w:themeFill="background1"/>
                  <w:vAlign w:val="center"/>
                </w:tcPr>
                <w:p w14:paraId="2052EEA4" w14:textId="77777777" w:rsidR="005269D4" w:rsidRPr="00896594" w:rsidRDefault="005269D4" w:rsidP="005269D4">
                  <w:pPr>
                    <w:jc w:val="both"/>
                    <w:rPr>
                      <w:rFonts w:cs="Arial"/>
                      <w:iCs/>
                      <w:color w:val="000000" w:themeColor="text1"/>
                      <w:sz w:val="20"/>
                      <w:szCs w:val="18"/>
                    </w:rPr>
                  </w:pPr>
                  <w:r w:rsidRPr="00896594">
                    <w:rPr>
                      <w:rFonts w:cs="Arial"/>
                      <w:iCs/>
                      <w:color w:val="000000" w:themeColor="text1"/>
                      <w:sz w:val="20"/>
                      <w:szCs w:val="18"/>
                    </w:rPr>
                    <w:t xml:space="preserve">The following strategic objectives are relevant to the content of this report: </w:t>
                  </w:r>
                </w:p>
                <w:tbl>
                  <w:tblPr>
                    <w:tblStyle w:val="TableGrid"/>
                    <w:tblW w:w="0" w:type="auto"/>
                    <w:tblLook w:val="04A0" w:firstRow="1" w:lastRow="0" w:firstColumn="1" w:lastColumn="0" w:noHBand="0" w:noVBand="1"/>
                  </w:tblPr>
                  <w:tblGrid>
                    <w:gridCol w:w="328"/>
                    <w:gridCol w:w="7493"/>
                    <w:gridCol w:w="1137"/>
                  </w:tblGrid>
                  <w:tr w:rsidR="00896594" w:rsidRPr="00896594" w14:paraId="42EE4BCA" w14:textId="77777777" w:rsidTr="005269D4">
                    <w:tc>
                      <w:tcPr>
                        <w:tcW w:w="7821" w:type="dxa"/>
                        <w:gridSpan w:val="2"/>
                        <w:shd w:val="clear" w:color="auto" w:fill="DAEEF3" w:themeFill="accent5" w:themeFillTint="33"/>
                      </w:tcPr>
                      <w:p w14:paraId="2899DA94" w14:textId="77777777" w:rsidR="005269D4" w:rsidRPr="00896594" w:rsidRDefault="005269D4" w:rsidP="005269D4">
                        <w:pPr>
                          <w:spacing w:before="0"/>
                          <w:jc w:val="both"/>
                          <w:rPr>
                            <w:rFonts w:cs="Arial"/>
                            <w:b/>
                            <w:iCs/>
                            <w:color w:val="000000" w:themeColor="text1"/>
                            <w:sz w:val="20"/>
                            <w:szCs w:val="18"/>
                          </w:rPr>
                        </w:pPr>
                        <w:r w:rsidRPr="00896594">
                          <w:rPr>
                            <w:rFonts w:cs="Arial"/>
                            <w:b/>
                            <w:iCs/>
                            <w:color w:val="000000" w:themeColor="text1"/>
                            <w:sz w:val="20"/>
                            <w:szCs w:val="18"/>
                          </w:rPr>
                          <w:t>Trust Objectives</w:t>
                        </w:r>
                      </w:p>
                    </w:tc>
                    <w:tc>
                      <w:tcPr>
                        <w:tcW w:w="1137" w:type="dxa"/>
                        <w:shd w:val="clear" w:color="auto" w:fill="DAEEF3" w:themeFill="accent5" w:themeFillTint="33"/>
                      </w:tcPr>
                      <w:p w14:paraId="316320CE" w14:textId="77777777" w:rsidR="005269D4" w:rsidRPr="00896594" w:rsidRDefault="005269D4" w:rsidP="005269D4">
                        <w:pPr>
                          <w:spacing w:before="0"/>
                          <w:jc w:val="both"/>
                          <w:rPr>
                            <w:rFonts w:cs="Arial"/>
                            <w:b/>
                            <w:iCs/>
                            <w:color w:val="000000" w:themeColor="text1"/>
                            <w:sz w:val="20"/>
                            <w:szCs w:val="18"/>
                          </w:rPr>
                        </w:pPr>
                      </w:p>
                    </w:tc>
                  </w:tr>
                  <w:tr w:rsidR="00896594" w:rsidRPr="00896594" w14:paraId="5AA79B78" w14:textId="77777777" w:rsidTr="005269D4">
                    <w:tc>
                      <w:tcPr>
                        <w:tcW w:w="328" w:type="dxa"/>
                        <w:vAlign w:val="center"/>
                      </w:tcPr>
                      <w:p w14:paraId="4ADE4CC3" w14:textId="77777777" w:rsidR="005269D4" w:rsidRPr="00896594" w:rsidRDefault="005269D4" w:rsidP="005269D4">
                        <w:pPr>
                          <w:spacing w:before="0"/>
                          <w:jc w:val="center"/>
                          <w:rPr>
                            <w:rFonts w:cs="Arial"/>
                            <w:bCs/>
                            <w:iCs/>
                            <w:color w:val="000000" w:themeColor="text1"/>
                            <w:sz w:val="20"/>
                            <w:szCs w:val="18"/>
                          </w:rPr>
                        </w:pPr>
                        <w:r w:rsidRPr="00896594">
                          <w:rPr>
                            <w:rFonts w:cs="Arial"/>
                            <w:bCs/>
                            <w:iCs/>
                            <w:color w:val="000000" w:themeColor="text1"/>
                            <w:sz w:val="20"/>
                            <w:szCs w:val="18"/>
                          </w:rPr>
                          <w:t>1</w:t>
                        </w:r>
                      </w:p>
                    </w:tc>
                    <w:tc>
                      <w:tcPr>
                        <w:tcW w:w="7493" w:type="dxa"/>
                      </w:tcPr>
                      <w:p w14:paraId="4D33C083" w14:textId="77777777" w:rsidR="005269D4" w:rsidRPr="00896594" w:rsidRDefault="005269D4" w:rsidP="005269D4">
                        <w:pPr>
                          <w:spacing w:before="0"/>
                          <w:jc w:val="both"/>
                          <w:rPr>
                            <w:rFonts w:cs="Arial"/>
                            <w:bCs/>
                            <w:i/>
                            <w:color w:val="000000" w:themeColor="text1"/>
                            <w:sz w:val="20"/>
                            <w:szCs w:val="18"/>
                          </w:rPr>
                        </w:pPr>
                        <w:r w:rsidRPr="00896594">
                          <w:rPr>
                            <w:rFonts w:cs="Arial"/>
                            <w:color w:val="000000" w:themeColor="text1"/>
                            <w:sz w:val="20"/>
                          </w:rPr>
                          <w:t>Deliver high quality clinical services</w:t>
                        </w:r>
                      </w:p>
                    </w:tc>
                    <w:tc>
                      <w:tcPr>
                        <w:tcW w:w="1137" w:type="dxa"/>
                      </w:tcPr>
                      <w:p w14:paraId="556D3C1A" w14:textId="77777777" w:rsidR="005269D4" w:rsidRPr="00896594" w:rsidRDefault="005269D4" w:rsidP="005269D4">
                        <w:pPr>
                          <w:spacing w:before="0"/>
                          <w:jc w:val="center"/>
                          <w:rPr>
                            <w:rFonts w:ascii="Symbol" w:hAnsi="Symbol" w:cs="Arial"/>
                            <w:bCs/>
                            <w:iCs/>
                            <w:color w:val="000000" w:themeColor="text1"/>
                            <w:sz w:val="20"/>
                            <w:szCs w:val="18"/>
                          </w:rPr>
                        </w:pPr>
                        <w:r w:rsidRPr="00896594">
                          <w:rPr>
                            <w:rFonts w:ascii="Symbol" w:hAnsi="Symbol" w:cs="Arial"/>
                            <w:bCs/>
                            <w:iCs/>
                            <w:color w:val="000000" w:themeColor="text1"/>
                            <w:sz w:val="20"/>
                            <w:szCs w:val="18"/>
                          </w:rPr>
                          <w:sym w:font="Wingdings 2" w:char="F050"/>
                        </w:r>
                      </w:p>
                    </w:tc>
                  </w:tr>
                  <w:tr w:rsidR="00896594" w:rsidRPr="00896594" w14:paraId="097FFBDF" w14:textId="77777777" w:rsidTr="005269D4">
                    <w:tc>
                      <w:tcPr>
                        <w:tcW w:w="328" w:type="dxa"/>
                        <w:vAlign w:val="center"/>
                      </w:tcPr>
                      <w:p w14:paraId="6B042541" w14:textId="77777777" w:rsidR="005269D4" w:rsidRPr="00896594" w:rsidRDefault="005269D4" w:rsidP="005269D4">
                        <w:pPr>
                          <w:spacing w:before="0"/>
                          <w:jc w:val="center"/>
                          <w:rPr>
                            <w:rFonts w:cs="Arial"/>
                            <w:bCs/>
                            <w:iCs/>
                            <w:color w:val="000000" w:themeColor="text1"/>
                            <w:sz w:val="20"/>
                            <w:szCs w:val="18"/>
                          </w:rPr>
                        </w:pPr>
                        <w:r w:rsidRPr="00896594">
                          <w:rPr>
                            <w:rFonts w:cs="Arial"/>
                            <w:bCs/>
                            <w:iCs/>
                            <w:color w:val="000000" w:themeColor="text1"/>
                            <w:sz w:val="20"/>
                            <w:szCs w:val="18"/>
                          </w:rPr>
                          <w:t>2</w:t>
                        </w:r>
                      </w:p>
                    </w:tc>
                    <w:tc>
                      <w:tcPr>
                        <w:tcW w:w="7493" w:type="dxa"/>
                      </w:tcPr>
                      <w:p w14:paraId="19162694" w14:textId="77777777" w:rsidR="005269D4" w:rsidRPr="00896594" w:rsidRDefault="005269D4" w:rsidP="005269D4">
                        <w:pPr>
                          <w:spacing w:before="0"/>
                          <w:jc w:val="both"/>
                          <w:rPr>
                            <w:rFonts w:cs="Arial"/>
                            <w:bCs/>
                            <w:i/>
                            <w:color w:val="000000" w:themeColor="text1"/>
                            <w:sz w:val="20"/>
                            <w:szCs w:val="18"/>
                          </w:rPr>
                        </w:pPr>
                        <w:r w:rsidRPr="00896594">
                          <w:rPr>
                            <w:rFonts w:cs="Arial"/>
                            <w:color w:val="000000" w:themeColor="text1"/>
                            <w:sz w:val="20"/>
                          </w:rPr>
                          <w:t>Develop our veterans service as a nationally recognised centre of excellence</w:t>
                        </w:r>
                      </w:p>
                    </w:tc>
                    <w:tc>
                      <w:tcPr>
                        <w:tcW w:w="1137" w:type="dxa"/>
                      </w:tcPr>
                      <w:p w14:paraId="01D2A7E7" w14:textId="77777777" w:rsidR="005269D4" w:rsidRPr="00896594" w:rsidRDefault="005269D4" w:rsidP="005269D4">
                        <w:pPr>
                          <w:spacing w:before="0"/>
                          <w:jc w:val="center"/>
                          <w:rPr>
                            <w:rFonts w:cs="Arial"/>
                            <w:bCs/>
                            <w:iCs/>
                            <w:color w:val="000000" w:themeColor="text1"/>
                            <w:sz w:val="20"/>
                            <w:szCs w:val="18"/>
                          </w:rPr>
                        </w:pPr>
                        <w:r w:rsidRPr="00896594">
                          <w:rPr>
                            <w:rFonts w:ascii="Symbol" w:hAnsi="Symbol" w:cs="Arial"/>
                            <w:bCs/>
                            <w:iCs/>
                            <w:color w:val="000000" w:themeColor="text1"/>
                            <w:sz w:val="20"/>
                            <w:szCs w:val="18"/>
                          </w:rPr>
                          <w:sym w:font="Wingdings 2" w:char="F050"/>
                        </w:r>
                      </w:p>
                    </w:tc>
                  </w:tr>
                  <w:tr w:rsidR="00896594" w:rsidRPr="00896594" w14:paraId="19C0A7C1" w14:textId="77777777" w:rsidTr="005269D4">
                    <w:tc>
                      <w:tcPr>
                        <w:tcW w:w="328" w:type="dxa"/>
                        <w:vAlign w:val="center"/>
                      </w:tcPr>
                      <w:p w14:paraId="0DEE6146" w14:textId="77777777" w:rsidR="005269D4" w:rsidRPr="00896594" w:rsidRDefault="005269D4" w:rsidP="005269D4">
                        <w:pPr>
                          <w:spacing w:before="0"/>
                          <w:jc w:val="center"/>
                          <w:rPr>
                            <w:rFonts w:cs="Arial"/>
                            <w:bCs/>
                            <w:iCs/>
                            <w:color w:val="000000" w:themeColor="text1"/>
                            <w:sz w:val="20"/>
                            <w:szCs w:val="18"/>
                          </w:rPr>
                        </w:pPr>
                        <w:r w:rsidRPr="00896594">
                          <w:rPr>
                            <w:rFonts w:cs="Arial"/>
                            <w:bCs/>
                            <w:iCs/>
                            <w:color w:val="000000" w:themeColor="text1"/>
                            <w:sz w:val="20"/>
                            <w:szCs w:val="18"/>
                          </w:rPr>
                          <w:t>3</w:t>
                        </w:r>
                      </w:p>
                    </w:tc>
                    <w:tc>
                      <w:tcPr>
                        <w:tcW w:w="7493" w:type="dxa"/>
                      </w:tcPr>
                      <w:p w14:paraId="0D167AF0" w14:textId="77777777" w:rsidR="005269D4" w:rsidRPr="00896594" w:rsidRDefault="005269D4" w:rsidP="005269D4">
                        <w:pPr>
                          <w:spacing w:before="0"/>
                          <w:jc w:val="both"/>
                          <w:rPr>
                            <w:rFonts w:cs="Arial"/>
                            <w:bCs/>
                            <w:i/>
                            <w:color w:val="000000" w:themeColor="text1"/>
                            <w:sz w:val="20"/>
                            <w:szCs w:val="18"/>
                          </w:rPr>
                        </w:pPr>
                        <w:r w:rsidRPr="00896594">
                          <w:rPr>
                            <w:rFonts w:cs="Arial"/>
                            <w:color w:val="000000" w:themeColor="text1"/>
                            <w:sz w:val="20"/>
                          </w:rPr>
                          <w:t xml:space="preserve">Integrate the MSK pathways across Shropshire, </w:t>
                        </w:r>
                        <w:proofErr w:type="gramStart"/>
                        <w:r w:rsidRPr="00896594">
                          <w:rPr>
                            <w:rFonts w:cs="Arial"/>
                            <w:color w:val="000000" w:themeColor="text1"/>
                            <w:sz w:val="20"/>
                          </w:rPr>
                          <w:t>Telford</w:t>
                        </w:r>
                        <w:proofErr w:type="gramEnd"/>
                        <w:r w:rsidRPr="00896594">
                          <w:rPr>
                            <w:rFonts w:cs="Arial"/>
                            <w:color w:val="000000" w:themeColor="text1"/>
                            <w:sz w:val="20"/>
                          </w:rPr>
                          <w:t xml:space="preserve"> and Wrekin</w:t>
                        </w:r>
                      </w:p>
                    </w:tc>
                    <w:tc>
                      <w:tcPr>
                        <w:tcW w:w="1137" w:type="dxa"/>
                      </w:tcPr>
                      <w:p w14:paraId="3276FC7A" w14:textId="77777777" w:rsidR="005269D4" w:rsidRPr="00896594" w:rsidRDefault="005269D4" w:rsidP="005269D4">
                        <w:pPr>
                          <w:spacing w:before="0"/>
                          <w:jc w:val="center"/>
                          <w:rPr>
                            <w:rFonts w:cs="Arial"/>
                            <w:bCs/>
                            <w:iCs/>
                            <w:color w:val="000000" w:themeColor="text1"/>
                            <w:sz w:val="20"/>
                            <w:szCs w:val="18"/>
                          </w:rPr>
                        </w:pPr>
                        <w:r w:rsidRPr="00896594">
                          <w:rPr>
                            <w:rFonts w:ascii="Symbol" w:hAnsi="Symbol" w:cs="Arial"/>
                            <w:bCs/>
                            <w:iCs/>
                            <w:color w:val="000000" w:themeColor="text1"/>
                            <w:sz w:val="20"/>
                            <w:szCs w:val="18"/>
                          </w:rPr>
                          <w:sym w:font="Wingdings 2" w:char="F050"/>
                        </w:r>
                      </w:p>
                    </w:tc>
                  </w:tr>
                  <w:tr w:rsidR="00896594" w:rsidRPr="00896594" w14:paraId="279D0F29" w14:textId="77777777" w:rsidTr="005269D4">
                    <w:tc>
                      <w:tcPr>
                        <w:tcW w:w="328" w:type="dxa"/>
                        <w:vAlign w:val="center"/>
                      </w:tcPr>
                      <w:p w14:paraId="0EF067A1" w14:textId="77777777" w:rsidR="005269D4" w:rsidRPr="00896594" w:rsidRDefault="005269D4" w:rsidP="005269D4">
                        <w:pPr>
                          <w:spacing w:before="0"/>
                          <w:jc w:val="center"/>
                          <w:rPr>
                            <w:rFonts w:cs="Arial"/>
                            <w:bCs/>
                            <w:iCs/>
                            <w:color w:val="000000" w:themeColor="text1"/>
                            <w:sz w:val="20"/>
                            <w:szCs w:val="18"/>
                          </w:rPr>
                        </w:pPr>
                        <w:r w:rsidRPr="00896594">
                          <w:rPr>
                            <w:rFonts w:cs="Arial"/>
                            <w:bCs/>
                            <w:iCs/>
                            <w:color w:val="000000" w:themeColor="text1"/>
                            <w:sz w:val="20"/>
                            <w:szCs w:val="18"/>
                          </w:rPr>
                          <w:t>4</w:t>
                        </w:r>
                      </w:p>
                    </w:tc>
                    <w:tc>
                      <w:tcPr>
                        <w:tcW w:w="7493" w:type="dxa"/>
                      </w:tcPr>
                      <w:p w14:paraId="37C4326A" w14:textId="77777777" w:rsidR="005269D4" w:rsidRPr="00896594" w:rsidRDefault="005269D4" w:rsidP="005269D4">
                        <w:pPr>
                          <w:spacing w:before="0"/>
                          <w:jc w:val="both"/>
                          <w:rPr>
                            <w:rFonts w:cs="Arial"/>
                            <w:bCs/>
                            <w:i/>
                            <w:color w:val="000000" w:themeColor="text1"/>
                            <w:sz w:val="20"/>
                            <w:szCs w:val="18"/>
                          </w:rPr>
                        </w:pPr>
                        <w:r w:rsidRPr="00896594">
                          <w:rPr>
                            <w:rFonts w:cs="Arial"/>
                            <w:color w:val="000000" w:themeColor="text1"/>
                            <w:sz w:val="20"/>
                          </w:rPr>
                          <w:t>Grow our services and workforce sustainably</w:t>
                        </w:r>
                      </w:p>
                    </w:tc>
                    <w:tc>
                      <w:tcPr>
                        <w:tcW w:w="1137" w:type="dxa"/>
                      </w:tcPr>
                      <w:p w14:paraId="7CCEE110" w14:textId="77777777" w:rsidR="005269D4" w:rsidRPr="00896594" w:rsidRDefault="005269D4" w:rsidP="005269D4">
                        <w:pPr>
                          <w:spacing w:before="0"/>
                          <w:jc w:val="center"/>
                          <w:rPr>
                            <w:rFonts w:cs="Arial"/>
                            <w:bCs/>
                            <w:iCs/>
                            <w:color w:val="000000" w:themeColor="text1"/>
                            <w:sz w:val="20"/>
                            <w:szCs w:val="18"/>
                          </w:rPr>
                        </w:pPr>
                        <w:r w:rsidRPr="00896594">
                          <w:rPr>
                            <w:rFonts w:ascii="Symbol" w:hAnsi="Symbol" w:cs="Arial"/>
                            <w:bCs/>
                            <w:iCs/>
                            <w:color w:val="000000" w:themeColor="text1"/>
                            <w:sz w:val="20"/>
                            <w:szCs w:val="18"/>
                          </w:rPr>
                          <w:sym w:font="Wingdings 2" w:char="F050"/>
                        </w:r>
                      </w:p>
                    </w:tc>
                  </w:tr>
                  <w:tr w:rsidR="00896594" w:rsidRPr="00896594" w14:paraId="1D4E3097" w14:textId="77777777" w:rsidTr="005269D4">
                    <w:tc>
                      <w:tcPr>
                        <w:tcW w:w="328" w:type="dxa"/>
                        <w:vAlign w:val="center"/>
                      </w:tcPr>
                      <w:p w14:paraId="4F5B648C" w14:textId="77777777" w:rsidR="005269D4" w:rsidRPr="00896594" w:rsidRDefault="005269D4" w:rsidP="005269D4">
                        <w:pPr>
                          <w:spacing w:before="0"/>
                          <w:jc w:val="center"/>
                          <w:rPr>
                            <w:rFonts w:cs="Arial"/>
                            <w:bCs/>
                            <w:iCs/>
                            <w:color w:val="000000" w:themeColor="text1"/>
                            <w:sz w:val="20"/>
                            <w:szCs w:val="18"/>
                          </w:rPr>
                        </w:pPr>
                        <w:r w:rsidRPr="00896594">
                          <w:rPr>
                            <w:rFonts w:cs="Arial"/>
                            <w:bCs/>
                            <w:iCs/>
                            <w:color w:val="000000" w:themeColor="text1"/>
                            <w:sz w:val="20"/>
                            <w:szCs w:val="18"/>
                          </w:rPr>
                          <w:t>5</w:t>
                        </w:r>
                      </w:p>
                    </w:tc>
                    <w:tc>
                      <w:tcPr>
                        <w:tcW w:w="7493" w:type="dxa"/>
                      </w:tcPr>
                      <w:p w14:paraId="002D21BC" w14:textId="77777777" w:rsidR="005269D4" w:rsidRPr="00896594" w:rsidRDefault="005269D4" w:rsidP="005269D4">
                        <w:pPr>
                          <w:spacing w:before="0"/>
                          <w:jc w:val="both"/>
                          <w:rPr>
                            <w:rFonts w:cs="Arial"/>
                            <w:bCs/>
                            <w:i/>
                            <w:color w:val="000000" w:themeColor="text1"/>
                            <w:sz w:val="20"/>
                            <w:szCs w:val="18"/>
                          </w:rPr>
                        </w:pPr>
                        <w:r w:rsidRPr="00896594">
                          <w:rPr>
                            <w:rFonts w:cs="Arial"/>
                            <w:color w:val="000000" w:themeColor="text1"/>
                            <w:sz w:val="20"/>
                          </w:rPr>
                          <w:t xml:space="preserve">Innovation, </w:t>
                        </w:r>
                        <w:proofErr w:type="gramStart"/>
                        <w:r w:rsidRPr="00896594">
                          <w:rPr>
                            <w:rFonts w:cs="Arial"/>
                            <w:color w:val="000000" w:themeColor="text1"/>
                            <w:sz w:val="20"/>
                          </w:rPr>
                          <w:t>education</w:t>
                        </w:r>
                        <w:proofErr w:type="gramEnd"/>
                        <w:r w:rsidRPr="00896594">
                          <w:rPr>
                            <w:rFonts w:cs="Arial"/>
                            <w:color w:val="000000" w:themeColor="text1"/>
                            <w:sz w:val="20"/>
                          </w:rPr>
                          <w:t xml:space="preserve"> and research at the heart of what we do</w:t>
                        </w:r>
                      </w:p>
                    </w:tc>
                    <w:tc>
                      <w:tcPr>
                        <w:tcW w:w="1137" w:type="dxa"/>
                      </w:tcPr>
                      <w:p w14:paraId="5E73D8BA" w14:textId="77777777" w:rsidR="005269D4" w:rsidRPr="00896594" w:rsidRDefault="005269D4" w:rsidP="005269D4">
                        <w:pPr>
                          <w:spacing w:before="0"/>
                          <w:jc w:val="center"/>
                          <w:rPr>
                            <w:rFonts w:cs="Arial"/>
                            <w:bCs/>
                            <w:iCs/>
                            <w:color w:val="000000" w:themeColor="text1"/>
                            <w:sz w:val="20"/>
                            <w:szCs w:val="18"/>
                          </w:rPr>
                        </w:pPr>
                        <w:r w:rsidRPr="00896594">
                          <w:rPr>
                            <w:rFonts w:ascii="Symbol" w:hAnsi="Symbol" w:cs="Arial"/>
                            <w:bCs/>
                            <w:iCs/>
                            <w:color w:val="000000" w:themeColor="text1"/>
                            <w:sz w:val="20"/>
                            <w:szCs w:val="18"/>
                          </w:rPr>
                          <w:sym w:font="Wingdings 2" w:char="F050"/>
                        </w:r>
                      </w:p>
                    </w:tc>
                  </w:tr>
                </w:tbl>
                <w:p w14:paraId="422C37B0" w14:textId="77777777" w:rsidR="005269D4" w:rsidRPr="00896594" w:rsidRDefault="005269D4" w:rsidP="005269D4">
                  <w:pPr>
                    <w:spacing w:before="0"/>
                    <w:jc w:val="both"/>
                    <w:rPr>
                      <w:rFonts w:cs="Arial"/>
                      <w:bCs/>
                      <w:iCs/>
                      <w:color w:val="000000" w:themeColor="text1"/>
                      <w:sz w:val="20"/>
                      <w:szCs w:val="18"/>
                    </w:rPr>
                  </w:pPr>
                </w:p>
                <w:p w14:paraId="3561336E" w14:textId="77777777" w:rsidR="005269D4" w:rsidRPr="00896594" w:rsidRDefault="005269D4" w:rsidP="005269D4">
                  <w:pPr>
                    <w:spacing w:before="0"/>
                    <w:jc w:val="both"/>
                    <w:rPr>
                      <w:rFonts w:cs="Arial"/>
                      <w:iCs/>
                      <w:color w:val="000000" w:themeColor="text1"/>
                      <w:sz w:val="20"/>
                      <w:szCs w:val="18"/>
                    </w:rPr>
                  </w:pPr>
                  <w:r w:rsidRPr="00896594">
                    <w:rPr>
                      <w:rFonts w:cs="Arial"/>
                      <w:iCs/>
                      <w:color w:val="000000" w:themeColor="text1"/>
                      <w:sz w:val="20"/>
                      <w:szCs w:val="18"/>
                    </w:rPr>
                    <w:t xml:space="preserve">This report relates to the following Board Assurance Framework (BAF) themes and associated strategic risks: </w:t>
                  </w:r>
                </w:p>
                <w:tbl>
                  <w:tblPr>
                    <w:tblStyle w:val="TableGrid"/>
                    <w:tblW w:w="8962" w:type="dxa"/>
                    <w:tblLook w:val="04A0" w:firstRow="1" w:lastRow="0" w:firstColumn="1" w:lastColumn="0" w:noHBand="0" w:noVBand="1"/>
                  </w:tblPr>
                  <w:tblGrid>
                    <w:gridCol w:w="328"/>
                    <w:gridCol w:w="7500"/>
                    <w:gridCol w:w="1134"/>
                  </w:tblGrid>
                  <w:tr w:rsidR="00896594" w:rsidRPr="00896594" w14:paraId="6AF617E9" w14:textId="77777777" w:rsidTr="00AF19D7">
                    <w:trPr>
                      <w:tblHeader/>
                    </w:trPr>
                    <w:tc>
                      <w:tcPr>
                        <w:tcW w:w="7828" w:type="dxa"/>
                        <w:gridSpan w:val="2"/>
                        <w:shd w:val="clear" w:color="auto" w:fill="DAEEF3" w:themeFill="accent5" w:themeFillTint="33"/>
                      </w:tcPr>
                      <w:p w14:paraId="6CFECA4A" w14:textId="77777777" w:rsidR="005269D4" w:rsidRPr="00896594" w:rsidRDefault="005269D4" w:rsidP="005269D4">
                        <w:pPr>
                          <w:spacing w:before="0"/>
                          <w:jc w:val="both"/>
                          <w:rPr>
                            <w:rFonts w:cs="Arial"/>
                            <w:b/>
                            <w:iCs/>
                            <w:color w:val="000000" w:themeColor="text1"/>
                            <w:sz w:val="20"/>
                            <w:szCs w:val="18"/>
                          </w:rPr>
                        </w:pPr>
                        <w:r w:rsidRPr="00896594">
                          <w:rPr>
                            <w:rFonts w:cs="Arial"/>
                            <w:b/>
                            <w:iCs/>
                            <w:color w:val="000000" w:themeColor="text1"/>
                            <w:sz w:val="20"/>
                            <w:szCs w:val="18"/>
                          </w:rPr>
                          <w:t>Board Assurance Framework Themes</w:t>
                        </w:r>
                      </w:p>
                    </w:tc>
                    <w:tc>
                      <w:tcPr>
                        <w:tcW w:w="1134" w:type="dxa"/>
                        <w:shd w:val="clear" w:color="auto" w:fill="DAEEF3" w:themeFill="accent5" w:themeFillTint="33"/>
                      </w:tcPr>
                      <w:p w14:paraId="05A37618" w14:textId="77777777" w:rsidR="005269D4" w:rsidRPr="00896594" w:rsidRDefault="005269D4" w:rsidP="005269D4">
                        <w:pPr>
                          <w:spacing w:before="0"/>
                          <w:jc w:val="both"/>
                          <w:rPr>
                            <w:rFonts w:cs="Arial"/>
                            <w:b/>
                            <w:iCs/>
                            <w:color w:val="000000" w:themeColor="text1"/>
                            <w:sz w:val="20"/>
                            <w:szCs w:val="18"/>
                          </w:rPr>
                        </w:pPr>
                      </w:p>
                    </w:tc>
                  </w:tr>
                  <w:tr w:rsidR="00896594" w:rsidRPr="00896594" w14:paraId="18C94D23" w14:textId="77777777" w:rsidTr="00AF19D7">
                    <w:tc>
                      <w:tcPr>
                        <w:tcW w:w="328" w:type="dxa"/>
                      </w:tcPr>
                      <w:p w14:paraId="7E003163" w14:textId="77777777" w:rsidR="005269D4" w:rsidRPr="00896594" w:rsidRDefault="005269D4" w:rsidP="005269D4">
                        <w:pPr>
                          <w:spacing w:before="0"/>
                          <w:rPr>
                            <w:rFonts w:cs="Arial"/>
                            <w:bCs/>
                            <w:iCs/>
                            <w:color w:val="000000" w:themeColor="text1"/>
                            <w:sz w:val="20"/>
                            <w:szCs w:val="18"/>
                          </w:rPr>
                        </w:pPr>
                        <w:r w:rsidRPr="00896594">
                          <w:rPr>
                            <w:rFonts w:cs="Arial"/>
                            <w:bCs/>
                            <w:iCs/>
                            <w:color w:val="000000" w:themeColor="text1"/>
                            <w:sz w:val="20"/>
                            <w:szCs w:val="18"/>
                          </w:rPr>
                          <w:t>1</w:t>
                        </w:r>
                      </w:p>
                    </w:tc>
                    <w:tc>
                      <w:tcPr>
                        <w:tcW w:w="7500" w:type="dxa"/>
                      </w:tcPr>
                      <w:p w14:paraId="6873AAF5" w14:textId="77777777" w:rsidR="005269D4" w:rsidRPr="00896594" w:rsidRDefault="005269D4" w:rsidP="005269D4">
                        <w:pPr>
                          <w:spacing w:before="0"/>
                          <w:rPr>
                            <w:rFonts w:cs="Arial"/>
                            <w:bCs/>
                            <w:iCs/>
                            <w:color w:val="000000" w:themeColor="text1"/>
                            <w:sz w:val="20"/>
                            <w:szCs w:val="18"/>
                          </w:rPr>
                        </w:pPr>
                        <w:r w:rsidRPr="00896594">
                          <w:rPr>
                            <w:rFonts w:cs="Arial"/>
                            <w:bCs/>
                            <w:iCs/>
                            <w:color w:val="000000" w:themeColor="text1"/>
                            <w:sz w:val="20"/>
                            <w:szCs w:val="18"/>
                          </w:rPr>
                          <w:t>Continued focus on excellence in quality and safety</w:t>
                        </w:r>
                      </w:p>
                    </w:tc>
                    <w:tc>
                      <w:tcPr>
                        <w:tcW w:w="1134" w:type="dxa"/>
                      </w:tcPr>
                      <w:p w14:paraId="38726CEB" w14:textId="77777777" w:rsidR="005269D4" w:rsidRPr="00896594" w:rsidRDefault="005269D4" w:rsidP="005269D4">
                        <w:pPr>
                          <w:spacing w:before="0"/>
                          <w:jc w:val="center"/>
                          <w:rPr>
                            <w:rFonts w:ascii="Symbol" w:hAnsi="Symbol" w:cs="Arial"/>
                            <w:bCs/>
                            <w:iCs/>
                            <w:color w:val="000000" w:themeColor="text1"/>
                            <w:sz w:val="20"/>
                            <w:szCs w:val="18"/>
                          </w:rPr>
                        </w:pPr>
                        <w:r w:rsidRPr="00896594">
                          <w:rPr>
                            <w:rFonts w:ascii="Symbol" w:hAnsi="Symbol" w:cs="Arial"/>
                            <w:bCs/>
                            <w:iCs/>
                            <w:color w:val="000000" w:themeColor="text1"/>
                            <w:sz w:val="20"/>
                            <w:szCs w:val="18"/>
                          </w:rPr>
                          <w:sym w:font="Wingdings 2" w:char="F050"/>
                        </w:r>
                      </w:p>
                    </w:tc>
                  </w:tr>
                  <w:tr w:rsidR="00896594" w:rsidRPr="00896594" w14:paraId="25DC3A6B" w14:textId="77777777" w:rsidTr="00AF19D7">
                    <w:tc>
                      <w:tcPr>
                        <w:tcW w:w="328" w:type="dxa"/>
                      </w:tcPr>
                      <w:p w14:paraId="7DA1026A" w14:textId="77777777" w:rsidR="005269D4" w:rsidRPr="00896594" w:rsidRDefault="005269D4" w:rsidP="005269D4">
                        <w:pPr>
                          <w:spacing w:before="0"/>
                          <w:rPr>
                            <w:rFonts w:cs="Arial"/>
                            <w:bCs/>
                            <w:iCs/>
                            <w:color w:val="000000" w:themeColor="text1"/>
                            <w:sz w:val="20"/>
                            <w:szCs w:val="18"/>
                          </w:rPr>
                        </w:pPr>
                        <w:r w:rsidRPr="00896594">
                          <w:rPr>
                            <w:rFonts w:cs="Arial"/>
                            <w:bCs/>
                            <w:iCs/>
                            <w:color w:val="000000" w:themeColor="text1"/>
                            <w:sz w:val="20"/>
                            <w:szCs w:val="18"/>
                          </w:rPr>
                          <w:t>2</w:t>
                        </w:r>
                      </w:p>
                    </w:tc>
                    <w:tc>
                      <w:tcPr>
                        <w:tcW w:w="7500" w:type="dxa"/>
                      </w:tcPr>
                      <w:p w14:paraId="24E6A062" w14:textId="77777777" w:rsidR="005269D4" w:rsidRPr="00896594" w:rsidRDefault="005269D4" w:rsidP="005269D4">
                        <w:pPr>
                          <w:spacing w:before="0"/>
                          <w:rPr>
                            <w:rFonts w:cs="Arial"/>
                            <w:bCs/>
                            <w:iCs/>
                            <w:color w:val="000000" w:themeColor="text1"/>
                            <w:sz w:val="20"/>
                            <w:szCs w:val="18"/>
                          </w:rPr>
                        </w:pPr>
                        <w:r w:rsidRPr="00896594">
                          <w:rPr>
                            <w:rFonts w:cs="Arial"/>
                            <w:bCs/>
                            <w:iCs/>
                            <w:color w:val="000000" w:themeColor="text1"/>
                            <w:sz w:val="20"/>
                            <w:szCs w:val="18"/>
                          </w:rPr>
                          <w:t>Creating a sustainable workforce</w:t>
                        </w:r>
                      </w:p>
                    </w:tc>
                    <w:tc>
                      <w:tcPr>
                        <w:tcW w:w="1134" w:type="dxa"/>
                      </w:tcPr>
                      <w:p w14:paraId="3EA39D74" w14:textId="387AB480" w:rsidR="005269D4" w:rsidRPr="00896594" w:rsidRDefault="007C251D" w:rsidP="005269D4">
                        <w:pPr>
                          <w:spacing w:before="0"/>
                          <w:jc w:val="center"/>
                          <w:rPr>
                            <w:rFonts w:cs="Arial"/>
                            <w:bCs/>
                            <w:iCs/>
                            <w:color w:val="000000" w:themeColor="text1"/>
                            <w:sz w:val="20"/>
                            <w:szCs w:val="18"/>
                          </w:rPr>
                        </w:pPr>
                        <w:r w:rsidRPr="00896594">
                          <w:rPr>
                            <w:rFonts w:ascii="Symbol" w:hAnsi="Symbol" w:cs="Arial"/>
                            <w:bCs/>
                            <w:iCs/>
                            <w:color w:val="000000" w:themeColor="text1"/>
                            <w:sz w:val="20"/>
                            <w:szCs w:val="18"/>
                          </w:rPr>
                          <w:sym w:font="Wingdings 2" w:char="F050"/>
                        </w:r>
                      </w:p>
                    </w:tc>
                  </w:tr>
                  <w:tr w:rsidR="00896594" w:rsidRPr="00896594" w14:paraId="2732FD97" w14:textId="77777777" w:rsidTr="00AF19D7">
                    <w:tc>
                      <w:tcPr>
                        <w:tcW w:w="328" w:type="dxa"/>
                      </w:tcPr>
                      <w:p w14:paraId="0CB9D518" w14:textId="77777777" w:rsidR="005269D4" w:rsidRPr="00896594" w:rsidRDefault="005269D4" w:rsidP="005269D4">
                        <w:pPr>
                          <w:spacing w:before="0"/>
                          <w:rPr>
                            <w:rFonts w:cs="Arial"/>
                            <w:bCs/>
                            <w:iCs/>
                            <w:color w:val="000000" w:themeColor="text1"/>
                            <w:sz w:val="20"/>
                            <w:szCs w:val="18"/>
                          </w:rPr>
                        </w:pPr>
                        <w:r w:rsidRPr="00896594">
                          <w:rPr>
                            <w:rFonts w:cs="Arial"/>
                            <w:bCs/>
                            <w:iCs/>
                            <w:color w:val="000000" w:themeColor="text1"/>
                            <w:sz w:val="20"/>
                            <w:szCs w:val="18"/>
                          </w:rPr>
                          <w:t>3</w:t>
                        </w:r>
                      </w:p>
                    </w:tc>
                    <w:tc>
                      <w:tcPr>
                        <w:tcW w:w="7500" w:type="dxa"/>
                      </w:tcPr>
                      <w:p w14:paraId="5030B25D" w14:textId="77777777" w:rsidR="005269D4" w:rsidRPr="00896594" w:rsidRDefault="005269D4" w:rsidP="005269D4">
                        <w:pPr>
                          <w:spacing w:before="0"/>
                          <w:rPr>
                            <w:rFonts w:cs="Arial"/>
                            <w:bCs/>
                            <w:iCs/>
                            <w:color w:val="000000" w:themeColor="text1"/>
                            <w:sz w:val="20"/>
                            <w:szCs w:val="18"/>
                          </w:rPr>
                        </w:pPr>
                        <w:r w:rsidRPr="00896594">
                          <w:rPr>
                            <w:rFonts w:cs="Arial"/>
                            <w:bCs/>
                            <w:iCs/>
                            <w:color w:val="000000" w:themeColor="text1"/>
                            <w:sz w:val="20"/>
                            <w:szCs w:val="18"/>
                          </w:rPr>
                          <w:t>Delivering the financial plan</w:t>
                        </w:r>
                      </w:p>
                    </w:tc>
                    <w:tc>
                      <w:tcPr>
                        <w:tcW w:w="1134" w:type="dxa"/>
                      </w:tcPr>
                      <w:p w14:paraId="77377FE9" w14:textId="566B770D" w:rsidR="005269D4" w:rsidRPr="00896594" w:rsidRDefault="007C251D" w:rsidP="005269D4">
                        <w:pPr>
                          <w:spacing w:before="0"/>
                          <w:jc w:val="center"/>
                          <w:rPr>
                            <w:rFonts w:cs="Arial"/>
                            <w:bCs/>
                            <w:iCs/>
                            <w:color w:val="000000" w:themeColor="text1"/>
                            <w:sz w:val="20"/>
                            <w:szCs w:val="18"/>
                          </w:rPr>
                        </w:pPr>
                        <w:r w:rsidRPr="00896594">
                          <w:rPr>
                            <w:rFonts w:ascii="Symbol" w:hAnsi="Symbol" w:cs="Arial"/>
                            <w:bCs/>
                            <w:iCs/>
                            <w:color w:val="000000" w:themeColor="text1"/>
                            <w:sz w:val="20"/>
                            <w:szCs w:val="18"/>
                          </w:rPr>
                          <w:sym w:font="Wingdings 2" w:char="F050"/>
                        </w:r>
                      </w:p>
                    </w:tc>
                  </w:tr>
                  <w:tr w:rsidR="00896594" w:rsidRPr="00896594" w14:paraId="1376FD32" w14:textId="77777777" w:rsidTr="00AF19D7">
                    <w:tc>
                      <w:tcPr>
                        <w:tcW w:w="328" w:type="dxa"/>
                      </w:tcPr>
                      <w:p w14:paraId="6A374BB7" w14:textId="77777777" w:rsidR="005269D4" w:rsidRPr="00896594" w:rsidRDefault="005269D4" w:rsidP="005269D4">
                        <w:pPr>
                          <w:spacing w:before="0"/>
                          <w:rPr>
                            <w:rFonts w:cs="Arial"/>
                            <w:bCs/>
                            <w:iCs/>
                            <w:color w:val="000000" w:themeColor="text1"/>
                            <w:sz w:val="20"/>
                            <w:szCs w:val="18"/>
                          </w:rPr>
                        </w:pPr>
                        <w:r w:rsidRPr="00896594">
                          <w:rPr>
                            <w:rFonts w:cs="Arial"/>
                            <w:bCs/>
                            <w:iCs/>
                            <w:color w:val="000000" w:themeColor="text1"/>
                            <w:sz w:val="20"/>
                            <w:szCs w:val="18"/>
                          </w:rPr>
                          <w:t>4</w:t>
                        </w:r>
                      </w:p>
                    </w:tc>
                    <w:tc>
                      <w:tcPr>
                        <w:tcW w:w="7500" w:type="dxa"/>
                      </w:tcPr>
                      <w:p w14:paraId="66609EB8" w14:textId="77777777" w:rsidR="005269D4" w:rsidRPr="00896594" w:rsidRDefault="005269D4" w:rsidP="005269D4">
                        <w:pPr>
                          <w:spacing w:before="0"/>
                          <w:rPr>
                            <w:rFonts w:cs="Arial"/>
                            <w:bCs/>
                            <w:iCs/>
                            <w:color w:val="000000" w:themeColor="text1"/>
                            <w:sz w:val="20"/>
                            <w:szCs w:val="18"/>
                          </w:rPr>
                        </w:pPr>
                        <w:r w:rsidRPr="00896594">
                          <w:rPr>
                            <w:rFonts w:cs="Arial"/>
                            <w:bCs/>
                            <w:iCs/>
                            <w:color w:val="000000" w:themeColor="text1"/>
                            <w:sz w:val="20"/>
                            <w:szCs w:val="18"/>
                          </w:rPr>
                          <w:t xml:space="preserve">Delivering the required levels of productivity, </w:t>
                        </w:r>
                        <w:proofErr w:type="gramStart"/>
                        <w:r w:rsidRPr="00896594">
                          <w:rPr>
                            <w:rFonts w:cs="Arial"/>
                            <w:bCs/>
                            <w:iCs/>
                            <w:color w:val="000000" w:themeColor="text1"/>
                            <w:sz w:val="20"/>
                            <w:szCs w:val="18"/>
                          </w:rPr>
                          <w:t>performance</w:t>
                        </w:r>
                        <w:proofErr w:type="gramEnd"/>
                        <w:r w:rsidRPr="00896594">
                          <w:rPr>
                            <w:rFonts w:cs="Arial"/>
                            <w:bCs/>
                            <w:iCs/>
                            <w:color w:val="000000" w:themeColor="text1"/>
                            <w:sz w:val="20"/>
                            <w:szCs w:val="18"/>
                          </w:rPr>
                          <w:t xml:space="preserve"> and activity </w:t>
                        </w:r>
                      </w:p>
                    </w:tc>
                    <w:tc>
                      <w:tcPr>
                        <w:tcW w:w="1134" w:type="dxa"/>
                      </w:tcPr>
                      <w:p w14:paraId="23B5E09F" w14:textId="73C324C8" w:rsidR="005269D4" w:rsidRPr="00896594" w:rsidRDefault="007C251D" w:rsidP="005269D4">
                        <w:pPr>
                          <w:spacing w:before="0"/>
                          <w:jc w:val="center"/>
                          <w:rPr>
                            <w:rFonts w:cs="Arial"/>
                            <w:bCs/>
                            <w:iCs/>
                            <w:color w:val="000000" w:themeColor="text1"/>
                            <w:sz w:val="20"/>
                            <w:szCs w:val="18"/>
                          </w:rPr>
                        </w:pPr>
                        <w:r w:rsidRPr="00896594">
                          <w:rPr>
                            <w:rFonts w:ascii="Symbol" w:hAnsi="Symbol" w:cs="Arial"/>
                            <w:bCs/>
                            <w:iCs/>
                            <w:color w:val="000000" w:themeColor="text1"/>
                            <w:sz w:val="20"/>
                            <w:szCs w:val="18"/>
                          </w:rPr>
                          <w:sym w:font="Wingdings 2" w:char="F050"/>
                        </w:r>
                      </w:p>
                    </w:tc>
                  </w:tr>
                  <w:tr w:rsidR="00896594" w:rsidRPr="00896594" w14:paraId="2FA7219E" w14:textId="77777777" w:rsidTr="00AF19D7">
                    <w:tc>
                      <w:tcPr>
                        <w:tcW w:w="328" w:type="dxa"/>
                      </w:tcPr>
                      <w:p w14:paraId="56DC1AF0" w14:textId="77777777" w:rsidR="005269D4" w:rsidRPr="00896594" w:rsidRDefault="005269D4" w:rsidP="005269D4">
                        <w:pPr>
                          <w:spacing w:before="0"/>
                          <w:rPr>
                            <w:rFonts w:cs="Arial"/>
                            <w:bCs/>
                            <w:iCs/>
                            <w:color w:val="000000" w:themeColor="text1"/>
                            <w:sz w:val="20"/>
                            <w:szCs w:val="18"/>
                          </w:rPr>
                        </w:pPr>
                        <w:r w:rsidRPr="00896594">
                          <w:rPr>
                            <w:rFonts w:cs="Arial"/>
                            <w:bCs/>
                            <w:iCs/>
                            <w:color w:val="000000" w:themeColor="text1"/>
                            <w:sz w:val="20"/>
                            <w:szCs w:val="18"/>
                          </w:rPr>
                          <w:t>5</w:t>
                        </w:r>
                      </w:p>
                    </w:tc>
                    <w:tc>
                      <w:tcPr>
                        <w:tcW w:w="7500" w:type="dxa"/>
                      </w:tcPr>
                      <w:p w14:paraId="550256BB" w14:textId="77777777" w:rsidR="005269D4" w:rsidRPr="00896594" w:rsidRDefault="005269D4" w:rsidP="005269D4">
                        <w:pPr>
                          <w:spacing w:before="0"/>
                          <w:rPr>
                            <w:rFonts w:cs="Arial"/>
                            <w:bCs/>
                            <w:iCs/>
                            <w:color w:val="000000" w:themeColor="text1"/>
                            <w:sz w:val="20"/>
                            <w:szCs w:val="18"/>
                          </w:rPr>
                        </w:pPr>
                        <w:r w:rsidRPr="00896594">
                          <w:rPr>
                            <w:rFonts w:cs="Arial"/>
                            <w:bCs/>
                            <w:iCs/>
                            <w:color w:val="000000" w:themeColor="text1"/>
                            <w:sz w:val="20"/>
                            <w:szCs w:val="18"/>
                          </w:rPr>
                          <w:t>Delivering innovation, growth and achieving systemic improvements</w:t>
                        </w:r>
                      </w:p>
                    </w:tc>
                    <w:tc>
                      <w:tcPr>
                        <w:tcW w:w="1134" w:type="dxa"/>
                      </w:tcPr>
                      <w:p w14:paraId="55C63333" w14:textId="77777777" w:rsidR="005269D4" w:rsidRPr="00896594" w:rsidRDefault="005269D4" w:rsidP="005269D4">
                        <w:pPr>
                          <w:spacing w:before="0"/>
                          <w:jc w:val="center"/>
                          <w:rPr>
                            <w:rFonts w:cs="Arial"/>
                            <w:bCs/>
                            <w:iCs/>
                            <w:color w:val="000000" w:themeColor="text1"/>
                            <w:sz w:val="20"/>
                            <w:szCs w:val="18"/>
                          </w:rPr>
                        </w:pPr>
                        <w:r w:rsidRPr="00896594">
                          <w:rPr>
                            <w:rFonts w:ascii="Symbol" w:hAnsi="Symbol" w:cs="Arial"/>
                            <w:bCs/>
                            <w:iCs/>
                            <w:color w:val="000000" w:themeColor="text1"/>
                            <w:sz w:val="20"/>
                            <w:szCs w:val="18"/>
                          </w:rPr>
                          <w:sym w:font="Wingdings 2" w:char="F050"/>
                        </w:r>
                      </w:p>
                    </w:tc>
                  </w:tr>
                  <w:tr w:rsidR="00896594" w:rsidRPr="00896594" w14:paraId="2875AC8E" w14:textId="77777777" w:rsidTr="00AF19D7">
                    <w:tc>
                      <w:tcPr>
                        <w:tcW w:w="328" w:type="dxa"/>
                      </w:tcPr>
                      <w:p w14:paraId="39C16811" w14:textId="77777777" w:rsidR="005269D4" w:rsidRPr="00896594" w:rsidRDefault="005269D4" w:rsidP="005269D4">
                        <w:pPr>
                          <w:spacing w:before="0"/>
                          <w:rPr>
                            <w:rFonts w:cs="Arial"/>
                            <w:bCs/>
                            <w:iCs/>
                            <w:color w:val="000000" w:themeColor="text1"/>
                            <w:sz w:val="20"/>
                            <w:szCs w:val="18"/>
                          </w:rPr>
                        </w:pPr>
                        <w:r w:rsidRPr="00896594">
                          <w:rPr>
                            <w:rFonts w:cs="Arial"/>
                            <w:bCs/>
                            <w:iCs/>
                            <w:color w:val="000000" w:themeColor="text1"/>
                            <w:sz w:val="20"/>
                            <w:szCs w:val="18"/>
                          </w:rPr>
                          <w:t>6</w:t>
                        </w:r>
                      </w:p>
                    </w:tc>
                    <w:tc>
                      <w:tcPr>
                        <w:tcW w:w="7500" w:type="dxa"/>
                      </w:tcPr>
                      <w:p w14:paraId="4BC21A75" w14:textId="77777777" w:rsidR="005269D4" w:rsidRPr="00896594" w:rsidRDefault="005269D4" w:rsidP="005269D4">
                        <w:pPr>
                          <w:spacing w:before="0"/>
                          <w:rPr>
                            <w:rFonts w:cs="Arial"/>
                            <w:bCs/>
                            <w:iCs/>
                            <w:color w:val="000000" w:themeColor="text1"/>
                            <w:sz w:val="20"/>
                            <w:szCs w:val="18"/>
                          </w:rPr>
                        </w:pPr>
                        <w:r w:rsidRPr="00896594">
                          <w:rPr>
                            <w:rFonts w:cs="Arial"/>
                            <w:bCs/>
                            <w:iCs/>
                            <w:color w:val="000000" w:themeColor="text1"/>
                            <w:sz w:val="20"/>
                            <w:szCs w:val="18"/>
                          </w:rPr>
                          <w:t>Responding to opportunities and challenges in the wider health and care system</w:t>
                        </w:r>
                      </w:p>
                    </w:tc>
                    <w:tc>
                      <w:tcPr>
                        <w:tcW w:w="1134" w:type="dxa"/>
                      </w:tcPr>
                      <w:p w14:paraId="707DE2E0" w14:textId="77777777" w:rsidR="005269D4" w:rsidRPr="00896594" w:rsidRDefault="005269D4" w:rsidP="005269D4">
                        <w:pPr>
                          <w:spacing w:before="0"/>
                          <w:jc w:val="center"/>
                          <w:rPr>
                            <w:rFonts w:ascii="Symbol" w:hAnsi="Symbol" w:cs="Arial"/>
                            <w:bCs/>
                            <w:iCs/>
                            <w:color w:val="000000" w:themeColor="text1"/>
                            <w:sz w:val="20"/>
                            <w:szCs w:val="18"/>
                          </w:rPr>
                        </w:pPr>
                        <w:r w:rsidRPr="00896594">
                          <w:rPr>
                            <w:rFonts w:ascii="Symbol" w:hAnsi="Symbol" w:cs="Arial"/>
                            <w:bCs/>
                            <w:iCs/>
                            <w:color w:val="000000" w:themeColor="text1"/>
                            <w:sz w:val="20"/>
                            <w:szCs w:val="18"/>
                          </w:rPr>
                          <w:sym w:font="Wingdings 2" w:char="F050"/>
                        </w:r>
                      </w:p>
                    </w:tc>
                  </w:tr>
                  <w:tr w:rsidR="00896594" w:rsidRPr="00896594" w14:paraId="7318DE65" w14:textId="77777777" w:rsidTr="00AF19D7">
                    <w:tc>
                      <w:tcPr>
                        <w:tcW w:w="328" w:type="dxa"/>
                      </w:tcPr>
                      <w:p w14:paraId="45697CC2" w14:textId="77777777" w:rsidR="005269D4" w:rsidRPr="00896594" w:rsidRDefault="005269D4" w:rsidP="005269D4">
                        <w:pPr>
                          <w:spacing w:before="0"/>
                          <w:rPr>
                            <w:rFonts w:cs="Arial"/>
                            <w:bCs/>
                            <w:iCs/>
                            <w:color w:val="000000" w:themeColor="text1"/>
                            <w:sz w:val="20"/>
                            <w:szCs w:val="18"/>
                          </w:rPr>
                        </w:pPr>
                        <w:r w:rsidRPr="00896594">
                          <w:rPr>
                            <w:rFonts w:cs="Arial"/>
                            <w:bCs/>
                            <w:iCs/>
                            <w:color w:val="000000" w:themeColor="text1"/>
                            <w:sz w:val="20"/>
                            <w:szCs w:val="18"/>
                          </w:rPr>
                          <w:t>7</w:t>
                        </w:r>
                      </w:p>
                    </w:tc>
                    <w:tc>
                      <w:tcPr>
                        <w:tcW w:w="7500" w:type="dxa"/>
                      </w:tcPr>
                      <w:p w14:paraId="7AE3E8A7" w14:textId="77777777" w:rsidR="005269D4" w:rsidRPr="00896594" w:rsidRDefault="005269D4" w:rsidP="005269D4">
                        <w:pPr>
                          <w:spacing w:before="0"/>
                          <w:rPr>
                            <w:rFonts w:cs="Arial"/>
                            <w:bCs/>
                            <w:iCs/>
                            <w:color w:val="000000" w:themeColor="text1"/>
                            <w:sz w:val="20"/>
                            <w:szCs w:val="18"/>
                          </w:rPr>
                        </w:pPr>
                        <w:r w:rsidRPr="00896594">
                          <w:rPr>
                            <w:rFonts w:cs="Arial"/>
                            <w:bCs/>
                            <w:iCs/>
                            <w:color w:val="000000" w:themeColor="text1"/>
                            <w:sz w:val="20"/>
                            <w:szCs w:val="18"/>
                          </w:rPr>
                          <w:t>Responding to a significant disruptive event</w:t>
                        </w:r>
                      </w:p>
                    </w:tc>
                    <w:tc>
                      <w:tcPr>
                        <w:tcW w:w="1134" w:type="dxa"/>
                      </w:tcPr>
                      <w:p w14:paraId="14614821" w14:textId="2066FE8D" w:rsidR="005269D4" w:rsidRPr="00896594" w:rsidRDefault="007C251D" w:rsidP="005269D4">
                        <w:pPr>
                          <w:spacing w:before="0"/>
                          <w:jc w:val="center"/>
                          <w:rPr>
                            <w:rFonts w:ascii="Symbol" w:hAnsi="Symbol" w:cs="Arial"/>
                            <w:bCs/>
                            <w:iCs/>
                            <w:color w:val="000000" w:themeColor="text1"/>
                            <w:sz w:val="20"/>
                            <w:szCs w:val="18"/>
                          </w:rPr>
                        </w:pPr>
                        <w:r w:rsidRPr="00896594">
                          <w:rPr>
                            <w:rFonts w:ascii="Symbol" w:hAnsi="Symbol" w:cs="Arial"/>
                            <w:bCs/>
                            <w:iCs/>
                            <w:color w:val="000000" w:themeColor="text1"/>
                            <w:sz w:val="20"/>
                            <w:szCs w:val="18"/>
                          </w:rPr>
                          <w:sym w:font="Wingdings 2" w:char="F050"/>
                        </w:r>
                      </w:p>
                    </w:tc>
                  </w:tr>
                </w:tbl>
                <w:p w14:paraId="7CF13598" w14:textId="77777777" w:rsidR="005269D4" w:rsidRPr="00896594" w:rsidRDefault="005269D4" w:rsidP="005269D4">
                  <w:pPr>
                    <w:spacing w:before="0"/>
                    <w:jc w:val="both"/>
                    <w:rPr>
                      <w:rFonts w:cs="Arial"/>
                      <w:bCs/>
                      <w:iCs/>
                      <w:color w:val="000000" w:themeColor="text1"/>
                      <w:sz w:val="20"/>
                      <w:szCs w:val="18"/>
                    </w:rPr>
                  </w:pPr>
                </w:p>
                <w:p w14:paraId="78E813A5" w14:textId="77777777" w:rsidR="005269D4" w:rsidRPr="00896594" w:rsidRDefault="005269D4" w:rsidP="005269D4">
                  <w:pPr>
                    <w:spacing w:before="0"/>
                    <w:jc w:val="both"/>
                    <w:rPr>
                      <w:rFonts w:cs="Arial"/>
                      <w:bCs/>
                      <w:iCs/>
                      <w:color w:val="000000" w:themeColor="text1"/>
                      <w:sz w:val="20"/>
                      <w:szCs w:val="18"/>
                    </w:rPr>
                  </w:pPr>
                </w:p>
                <w:p w14:paraId="05EC304D" w14:textId="77777777" w:rsidR="00460F11" w:rsidRDefault="00460F11" w:rsidP="005269D4">
                  <w:pPr>
                    <w:spacing w:before="0"/>
                    <w:jc w:val="both"/>
                    <w:rPr>
                      <w:rFonts w:cs="Arial"/>
                      <w:bCs/>
                      <w:iCs/>
                      <w:color w:val="000000" w:themeColor="text1"/>
                      <w:sz w:val="20"/>
                      <w:szCs w:val="18"/>
                    </w:rPr>
                  </w:pPr>
                </w:p>
                <w:p w14:paraId="6379D3D3" w14:textId="77777777" w:rsidR="00460F11" w:rsidRDefault="00460F11" w:rsidP="005269D4">
                  <w:pPr>
                    <w:spacing w:before="0"/>
                    <w:jc w:val="both"/>
                    <w:rPr>
                      <w:rFonts w:cs="Arial"/>
                      <w:bCs/>
                      <w:iCs/>
                      <w:color w:val="000000" w:themeColor="text1"/>
                      <w:sz w:val="20"/>
                      <w:szCs w:val="18"/>
                    </w:rPr>
                  </w:pPr>
                </w:p>
                <w:p w14:paraId="0F81940C" w14:textId="77777777" w:rsidR="00460F11" w:rsidRDefault="00460F11" w:rsidP="005269D4">
                  <w:pPr>
                    <w:spacing w:before="0"/>
                    <w:jc w:val="both"/>
                    <w:rPr>
                      <w:rFonts w:cs="Arial"/>
                      <w:bCs/>
                      <w:iCs/>
                      <w:color w:val="000000" w:themeColor="text1"/>
                      <w:sz w:val="20"/>
                      <w:szCs w:val="18"/>
                    </w:rPr>
                  </w:pPr>
                </w:p>
                <w:p w14:paraId="5BAD9EFF" w14:textId="77777777" w:rsidR="00460F11" w:rsidRDefault="00460F11" w:rsidP="005269D4">
                  <w:pPr>
                    <w:spacing w:before="0"/>
                    <w:jc w:val="both"/>
                    <w:rPr>
                      <w:rFonts w:cs="Arial"/>
                      <w:bCs/>
                      <w:iCs/>
                      <w:color w:val="000000" w:themeColor="text1"/>
                      <w:sz w:val="20"/>
                      <w:szCs w:val="18"/>
                    </w:rPr>
                  </w:pPr>
                </w:p>
                <w:p w14:paraId="1D44E983" w14:textId="77777777" w:rsidR="00460F11" w:rsidRDefault="00460F11" w:rsidP="005269D4">
                  <w:pPr>
                    <w:spacing w:before="0"/>
                    <w:jc w:val="both"/>
                    <w:rPr>
                      <w:rFonts w:cs="Arial"/>
                      <w:bCs/>
                      <w:iCs/>
                      <w:color w:val="000000" w:themeColor="text1"/>
                      <w:sz w:val="20"/>
                      <w:szCs w:val="18"/>
                    </w:rPr>
                  </w:pPr>
                </w:p>
                <w:p w14:paraId="744CF2B1" w14:textId="77777777" w:rsidR="00460F11" w:rsidRDefault="00460F11" w:rsidP="005269D4">
                  <w:pPr>
                    <w:spacing w:before="0"/>
                    <w:jc w:val="both"/>
                    <w:rPr>
                      <w:rFonts w:cs="Arial"/>
                      <w:bCs/>
                      <w:iCs/>
                      <w:color w:val="000000" w:themeColor="text1"/>
                      <w:sz w:val="20"/>
                      <w:szCs w:val="18"/>
                    </w:rPr>
                  </w:pPr>
                </w:p>
                <w:p w14:paraId="4CA204C0" w14:textId="77BEF86A" w:rsidR="005269D4" w:rsidRPr="00896594" w:rsidRDefault="005269D4" w:rsidP="005269D4">
                  <w:pPr>
                    <w:spacing w:before="0"/>
                    <w:jc w:val="both"/>
                    <w:rPr>
                      <w:rFonts w:cs="Arial"/>
                      <w:bCs/>
                      <w:iCs/>
                      <w:color w:val="000000" w:themeColor="text1"/>
                      <w:sz w:val="20"/>
                      <w:szCs w:val="18"/>
                    </w:rPr>
                  </w:pPr>
                  <w:r w:rsidRPr="00896594">
                    <w:rPr>
                      <w:rFonts w:cs="Arial"/>
                      <w:bCs/>
                      <w:iCs/>
                      <w:color w:val="000000" w:themeColor="text1"/>
                      <w:sz w:val="20"/>
                      <w:szCs w:val="18"/>
                    </w:rPr>
                    <w:t xml:space="preserve">System partners in Shropshire, Telford and Wrekin have identified four strategic objectives for the integrated care system. The following objectives are relevant to the content of this report: </w:t>
                  </w:r>
                </w:p>
                <w:tbl>
                  <w:tblPr>
                    <w:tblStyle w:val="TableGrid"/>
                    <w:tblW w:w="0" w:type="auto"/>
                    <w:tblLook w:val="04A0" w:firstRow="1" w:lastRow="0" w:firstColumn="1" w:lastColumn="0" w:noHBand="0" w:noVBand="1"/>
                  </w:tblPr>
                  <w:tblGrid>
                    <w:gridCol w:w="328"/>
                    <w:gridCol w:w="7493"/>
                    <w:gridCol w:w="1137"/>
                  </w:tblGrid>
                  <w:tr w:rsidR="00896594" w:rsidRPr="00896594" w14:paraId="27E13FB5" w14:textId="77777777" w:rsidTr="00AF19D7">
                    <w:tc>
                      <w:tcPr>
                        <w:tcW w:w="7821" w:type="dxa"/>
                        <w:gridSpan w:val="2"/>
                        <w:shd w:val="clear" w:color="auto" w:fill="DAEEF3" w:themeFill="accent5" w:themeFillTint="33"/>
                      </w:tcPr>
                      <w:p w14:paraId="7E9D0F64" w14:textId="77777777" w:rsidR="005269D4" w:rsidRPr="00896594" w:rsidRDefault="005269D4" w:rsidP="005269D4">
                        <w:pPr>
                          <w:spacing w:before="0"/>
                          <w:jc w:val="both"/>
                          <w:rPr>
                            <w:rFonts w:cs="Arial"/>
                            <w:b/>
                            <w:iCs/>
                            <w:color w:val="000000" w:themeColor="text1"/>
                            <w:sz w:val="20"/>
                            <w:szCs w:val="18"/>
                          </w:rPr>
                        </w:pPr>
                        <w:r w:rsidRPr="00896594">
                          <w:rPr>
                            <w:rFonts w:cs="Arial"/>
                            <w:b/>
                            <w:iCs/>
                            <w:color w:val="000000" w:themeColor="text1"/>
                            <w:sz w:val="20"/>
                            <w:szCs w:val="18"/>
                          </w:rPr>
                          <w:t>System Objectives</w:t>
                        </w:r>
                      </w:p>
                    </w:tc>
                    <w:tc>
                      <w:tcPr>
                        <w:tcW w:w="1137" w:type="dxa"/>
                        <w:shd w:val="clear" w:color="auto" w:fill="DAEEF3" w:themeFill="accent5" w:themeFillTint="33"/>
                      </w:tcPr>
                      <w:p w14:paraId="6A6460C4" w14:textId="77777777" w:rsidR="005269D4" w:rsidRPr="00896594" w:rsidRDefault="005269D4" w:rsidP="005269D4">
                        <w:pPr>
                          <w:spacing w:before="0"/>
                          <w:jc w:val="both"/>
                          <w:rPr>
                            <w:rFonts w:cs="Arial"/>
                            <w:b/>
                            <w:iCs/>
                            <w:color w:val="000000" w:themeColor="text1"/>
                            <w:sz w:val="20"/>
                            <w:szCs w:val="18"/>
                          </w:rPr>
                        </w:pPr>
                      </w:p>
                    </w:tc>
                  </w:tr>
                  <w:tr w:rsidR="00896594" w:rsidRPr="00896594" w14:paraId="4B3F4815" w14:textId="77777777" w:rsidTr="00AF19D7">
                    <w:tc>
                      <w:tcPr>
                        <w:tcW w:w="328" w:type="dxa"/>
                        <w:vAlign w:val="center"/>
                      </w:tcPr>
                      <w:p w14:paraId="0755C9F1" w14:textId="77777777" w:rsidR="005269D4" w:rsidRPr="00896594" w:rsidRDefault="005269D4" w:rsidP="005269D4">
                        <w:pPr>
                          <w:spacing w:before="0"/>
                          <w:jc w:val="center"/>
                          <w:rPr>
                            <w:rFonts w:cs="Arial"/>
                            <w:bCs/>
                            <w:iCs/>
                            <w:color w:val="000000" w:themeColor="text1"/>
                            <w:sz w:val="20"/>
                            <w:szCs w:val="18"/>
                          </w:rPr>
                        </w:pPr>
                        <w:r w:rsidRPr="00896594">
                          <w:rPr>
                            <w:rFonts w:cs="Arial"/>
                            <w:bCs/>
                            <w:iCs/>
                            <w:color w:val="000000" w:themeColor="text1"/>
                            <w:sz w:val="20"/>
                            <w:szCs w:val="18"/>
                          </w:rPr>
                          <w:t>1</w:t>
                        </w:r>
                      </w:p>
                    </w:tc>
                    <w:tc>
                      <w:tcPr>
                        <w:tcW w:w="7493" w:type="dxa"/>
                      </w:tcPr>
                      <w:p w14:paraId="0130C519" w14:textId="77777777" w:rsidR="005269D4" w:rsidRPr="00896594" w:rsidRDefault="005269D4" w:rsidP="005269D4">
                        <w:pPr>
                          <w:spacing w:before="0"/>
                          <w:jc w:val="both"/>
                          <w:rPr>
                            <w:rFonts w:cs="Arial"/>
                            <w:bCs/>
                            <w:iCs/>
                            <w:color w:val="000000" w:themeColor="text1"/>
                            <w:sz w:val="20"/>
                            <w:szCs w:val="18"/>
                          </w:rPr>
                        </w:pPr>
                        <w:r w:rsidRPr="00896594">
                          <w:rPr>
                            <w:rFonts w:cs="Arial"/>
                            <w:bCs/>
                            <w:iCs/>
                            <w:color w:val="000000" w:themeColor="text1"/>
                            <w:sz w:val="20"/>
                            <w:szCs w:val="18"/>
                          </w:rPr>
                          <w:t>Improve outcomes in population health and healthcare</w:t>
                        </w:r>
                      </w:p>
                    </w:tc>
                    <w:tc>
                      <w:tcPr>
                        <w:tcW w:w="1137" w:type="dxa"/>
                      </w:tcPr>
                      <w:p w14:paraId="4705F971" w14:textId="77777777" w:rsidR="005269D4" w:rsidRPr="00896594" w:rsidRDefault="005269D4" w:rsidP="005269D4">
                        <w:pPr>
                          <w:spacing w:before="0"/>
                          <w:jc w:val="center"/>
                          <w:rPr>
                            <w:rFonts w:ascii="Symbol" w:hAnsi="Symbol" w:cs="Arial"/>
                            <w:bCs/>
                            <w:iCs/>
                            <w:color w:val="000000" w:themeColor="text1"/>
                            <w:sz w:val="20"/>
                            <w:szCs w:val="18"/>
                          </w:rPr>
                        </w:pPr>
                        <w:r w:rsidRPr="00896594">
                          <w:rPr>
                            <w:rFonts w:ascii="Symbol" w:hAnsi="Symbol" w:cs="Arial"/>
                            <w:bCs/>
                            <w:iCs/>
                            <w:color w:val="000000" w:themeColor="text1"/>
                            <w:sz w:val="20"/>
                            <w:szCs w:val="18"/>
                          </w:rPr>
                          <w:sym w:font="Wingdings 2" w:char="F050"/>
                        </w:r>
                      </w:p>
                    </w:tc>
                  </w:tr>
                  <w:tr w:rsidR="00896594" w:rsidRPr="00896594" w14:paraId="0D6AEB0C" w14:textId="77777777" w:rsidTr="00AF19D7">
                    <w:tc>
                      <w:tcPr>
                        <w:tcW w:w="328" w:type="dxa"/>
                        <w:vAlign w:val="center"/>
                      </w:tcPr>
                      <w:p w14:paraId="55BD1F60" w14:textId="77777777" w:rsidR="005269D4" w:rsidRPr="00896594" w:rsidRDefault="005269D4" w:rsidP="005269D4">
                        <w:pPr>
                          <w:spacing w:before="0"/>
                          <w:jc w:val="center"/>
                          <w:rPr>
                            <w:rFonts w:cs="Arial"/>
                            <w:bCs/>
                            <w:iCs/>
                            <w:color w:val="000000" w:themeColor="text1"/>
                            <w:sz w:val="20"/>
                            <w:szCs w:val="18"/>
                          </w:rPr>
                        </w:pPr>
                        <w:r w:rsidRPr="00896594">
                          <w:rPr>
                            <w:rFonts w:cs="Arial"/>
                            <w:bCs/>
                            <w:iCs/>
                            <w:color w:val="000000" w:themeColor="text1"/>
                            <w:sz w:val="20"/>
                            <w:szCs w:val="18"/>
                          </w:rPr>
                          <w:t>2</w:t>
                        </w:r>
                      </w:p>
                    </w:tc>
                    <w:tc>
                      <w:tcPr>
                        <w:tcW w:w="7493" w:type="dxa"/>
                      </w:tcPr>
                      <w:p w14:paraId="5369863B" w14:textId="77777777" w:rsidR="005269D4" w:rsidRPr="00896594" w:rsidRDefault="005269D4" w:rsidP="005269D4">
                        <w:pPr>
                          <w:spacing w:before="0"/>
                          <w:jc w:val="both"/>
                          <w:rPr>
                            <w:rFonts w:cs="Arial"/>
                            <w:bCs/>
                            <w:iCs/>
                            <w:color w:val="000000" w:themeColor="text1"/>
                            <w:sz w:val="20"/>
                            <w:szCs w:val="18"/>
                          </w:rPr>
                        </w:pPr>
                        <w:r w:rsidRPr="00896594">
                          <w:rPr>
                            <w:rFonts w:cs="Arial"/>
                            <w:bCs/>
                            <w:iCs/>
                            <w:color w:val="000000" w:themeColor="text1"/>
                            <w:sz w:val="20"/>
                            <w:szCs w:val="18"/>
                          </w:rPr>
                          <w:t xml:space="preserve">Tackle inequalities in outcomes, </w:t>
                        </w:r>
                        <w:proofErr w:type="gramStart"/>
                        <w:r w:rsidRPr="00896594">
                          <w:rPr>
                            <w:rFonts w:cs="Arial"/>
                            <w:bCs/>
                            <w:iCs/>
                            <w:color w:val="000000" w:themeColor="text1"/>
                            <w:sz w:val="20"/>
                            <w:szCs w:val="18"/>
                          </w:rPr>
                          <w:t>experience</w:t>
                        </w:r>
                        <w:proofErr w:type="gramEnd"/>
                        <w:r w:rsidRPr="00896594">
                          <w:rPr>
                            <w:rFonts w:cs="Arial"/>
                            <w:bCs/>
                            <w:iCs/>
                            <w:color w:val="000000" w:themeColor="text1"/>
                            <w:sz w:val="20"/>
                            <w:szCs w:val="18"/>
                          </w:rPr>
                          <w:t xml:space="preserve"> and access</w:t>
                        </w:r>
                      </w:p>
                    </w:tc>
                    <w:tc>
                      <w:tcPr>
                        <w:tcW w:w="1137" w:type="dxa"/>
                      </w:tcPr>
                      <w:p w14:paraId="124F75E7" w14:textId="77777777" w:rsidR="005269D4" w:rsidRPr="00896594" w:rsidRDefault="005269D4" w:rsidP="005269D4">
                        <w:pPr>
                          <w:spacing w:before="0"/>
                          <w:jc w:val="center"/>
                          <w:rPr>
                            <w:rFonts w:cs="Arial"/>
                            <w:bCs/>
                            <w:iCs/>
                            <w:color w:val="000000" w:themeColor="text1"/>
                            <w:sz w:val="20"/>
                            <w:szCs w:val="18"/>
                          </w:rPr>
                        </w:pPr>
                        <w:r w:rsidRPr="00896594">
                          <w:rPr>
                            <w:rFonts w:ascii="Symbol" w:hAnsi="Symbol" w:cs="Arial"/>
                            <w:bCs/>
                            <w:iCs/>
                            <w:color w:val="000000" w:themeColor="text1"/>
                            <w:sz w:val="20"/>
                            <w:szCs w:val="18"/>
                          </w:rPr>
                          <w:sym w:font="Wingdings 2" w:char="F050"/>
                        </w:r>
                      </w:p>
                    </w:tc>
                  </w:tr>
                  <w:tr w:rsidR="00896594" w:rsidRPr="00896594" w14:paraId="0B057E8F" w14:textId="77777777" w:rsidTr="00AF19D7">
                    <w:tc>
                      <w:tcPr>
                        <w:tcW w:w="328" w:type="dxa"/>
                        <w:vAlign w:val="center"/>
                      </w:tcPr>
                      <w:p w14:paraId="59C7F3D0" w14:textId="77777777" w:rsidR="005269D4" w:rsidRPr="00896594" w:rsidRDefault="005269D4" w:rsidP="005269D4">
                        <w:pPr>
                          <w:spacing w:before="0"/>
                          <w:jc w:val="center"/>
                          <w:rPr>
                            <w:rFonts w:cs="Arial"/>
                            <w:bCs/>
                            <w:iCs/>
                            <w:color w:val="000000" w:themeColor="text1"/>
                            <w:sz w:val="20"/>
                            <w:szCs w:val="18"/>
                          </w:rPr>
                        </w:pPr>
                        <w:r w:rsidRPr="00896594">
                          <w:rPr>
                            <w:rFonts w:cs="Arial"/>
                            <w:bCs/>
                            <w:iCs/>
                            <w:color w:val="000000" w:themeColor="text1"/>
                            <w:sz w:val="20"/>
                            <w:szCs w:val="18"/>
                          </w:rPr>
                          <w:lastRenderedPageBreak/>
                          <w:t>3</w:t>
                        </w:r>
                      </w:p>
                    </w:tc>
                    <w:tc>
                      <w:tcPr>
                        <w:tcW w:w="7493" w:type="dxa"/>
                      </w:tcPr>
                      <w:p w14:paraId="66E16533" w14:textId="77777777" w:rsidR="005269D4" w:rsidRPr="00896594" w:rsidRDefault="005269D4" w:rsidP="005269D4">
                        <w:pPr>
                          <w:spacing w:before="0"/>
                          <w:jc w:val="both"/>
                          <w:rPr>
                            <w:rFonts w:cs="Arial"/>
                            <w:bCs/>
                            <w:iCs/>
                            <w:color w:val="000000" w:themeColor="text1"/>
                            <w:sz w:val="20"/>
                            <w:szCs w:val="18"/>
                          </w:rPr>
                        </w:pPr>
                        <w:r w:rsidRPr="00896594">
                          <w:rPr>
                            <w:rFonts w:cs="Arial"/>
                            <w:bCs/>
                            <w:iCs/>
                            <w:color w:val="000000" w:themeColor="text1"/>
                            <w:sz w:val="20"/>
                            <w:szCs w:val="18"/>
                          </w:rPr>
                          <w:t>Support broader social and economic development</w:t>
                        </w:r>
                      </w:p>
                    </w:tc>
                    <w:tc>
                      <w:tcPr>
                        <w:tcW w:w="1137" w:type="dxa"/>
                      </w:tcPr>
                      <w:p w14:paraId="6FF45248" w14:textId="77777777" w:rsidR="005269D4" w:rsidRPr="00896594" w:rsidRDefault="005269D4" w:rsidP="005269D4">
                        <w:pPr>
                          <w:spacing w:before="0"/>
                          <w:jc w:val="center"/>
                          <w:rPr>
                            <w:rFonts w:cs="Arial"/>
                            <w:bCs/>
                            <w:iCs/>
                            <w:color w:val="000000" w:themeColor="text1"/>
                            <w:sz w:val="20"/>
                            <w:szCs w:val="18"/>
                          </w:rPr>
                        </w:pPr>
                        <w:r w:rsidRPr="00896594">
                          <w:rPr>
                            <w:rFonts w:ascii="Symbol" w:hAnsi="Symbol" w:cs="Arial"/>
                            <w:bCs/>
                            <w:iCs/>
                            <w:color w:val="000000" w:themeColor="text1"/>
                            <w:sz w:val="20"/>
                            <w:szCs w:val="18"/>
                          </w:rPr>
                          <w:sym w:font="Wingdings 2" w:char="F050"/>
                        </w:r>
                      </w:p>
                    </w:tc>
                  </w:tr>
                  <w:tr w:rsidR="00896594" w:rsidRPr="00896594" w14:paraId="2F44612C" w14:textId="77777777" w:rsidTr="00AF19D7">
                    <w:tc>
                      <w:tcPr>
                        <w:tcW w:w="328" w:type="dxa"/>
                        <w:vAlign w:val="center"/>
                      </w:tcPr>
                      <w:p w14:paraId="6CD4E4BA" w14:textId="77777777" w:rsidR="005269D4" w:rsidRPr="00896594" w:rsidRDefault="005269D4" w:rsidP="005269D4">
                        <w:pPr>
                          <w:spacing w:before="0"/>
                          <w:jc w:val="center"/>
                          <w:rPr>
                            <w:rFonts w:cs="Arial"/>
                            <w:bCs/>
                            <w:iCs/>
                            <w:color w:val="000000" w:themeColor="text1"/>
                            <w:sz w:val="20"/>
                            <w:szCs w:val="18"/>
                          </w:rPr>
                        </w:pPr>
                        <w:r w:rsidRPr="00896594">
                          <w:rPr>
                            <w:rFonts w:cs="Arial"/>
                            <w:bCs/>
                            <w:iCs/>
                            <w:color w:val="000000" w:themeColor="text1"/>
                            <w:sz w:val="20"/>
                            <w:szCs w:val="18"/>
                          </w:rPr>
                          <w:t>4</w:t>
                        </w:r>
                      </w:p>
                    </w:tc>
                    <w:tc>
                      <w:tcPr>
                        <w:tcW w:w="7493" w:type="dxa"/>
                      </w:tcPr>
                      <w:p w14:paraId="3E5796ED" w14:textId="77777777" w:rsidR="005269D4" w:rsidRPr="00896594" w:rsidRDefault="005269D4" w:rsidP="005269D4">
                        <w:pPr>
                          <w:spacing w:before="0"/>
                          <w:jc w:val="both"/>
                          <w:rPr>
                            <w:rFonts w:cs="Arial"/>
                            <w:bCs/>
                            <w:iCs/>
                            <w:color w:val="000000" w:themeColor="text1"/>
                            <w:sz w:val="20"/>
                            <w:szCs w:val="18"/>
                          </w:rPr>
                        </w:pPr>
                        <w:r w:rsidRPr="00896594">
                          <w:rPr>
                            <w:rFonts w:cs="Arial"/>
                            <w:bCs/>
                            <w:iCs/>
                            <w:color w:val="000000" w:themeColor="text1"/>
                            <w:sz w:val="20"/>
                            <w:szCs w:val="18"/>
                          </w:rPr>
                          <w:t>Enhance productivity and value for money</w:t>
                        </w:r>
                      </w:p>
                    </w:tc>
                    <w:tc>
                      <w:tcPr>
                        <w:tcW w:w="1137" w:type="dxa"/>
                      </w:tcPr>
                      <w:p w14:paraId="4145D68B" w14:textId="77777777" w:rsidR="005269D4" w:rsidRPr="00896594" w:rsidRDefault="005269D4" w:rsidP="005269D4">
                        <w:pPr>
                          <w:spacing w:before="0"/>
                          <w:jc w:val="center"/>
                          <w:rPr>
                            <w:rFonts w:cs="Arial"/>
                            <w:bCs/>
                            <w:iCs/>
                            <w:color w:val="000000" w:themeColor="text1"/>
                            <w:sz w:val="20"/>
                            <w:szCs w:val="18"/>
                          </w:rPr>
                        </w:pPr>
                        <w:r w:rsidRPr="00896594">
                          <w:rPr>
                            <w:rFonts w:ascii="Symbol" w:hAnsi="Symbol" w:cs="Arial"/>
                            <w:bCs/>
                            <w:iCs/>
                            <w:color w:val="000000" w:themeColor="text1"/>
                            <w:sz w:val="20"/>
                            <w:szCs w:val="18"/>
                          </w:rPr>
                          <w:sym w:font="Wingdings 2" w:char="F050"/>
                        </w:r>
                      </w:p>
                    </w:tc>
                  </w:tr>
                </w:tbl>
                <w:p w14:paraId="49B778B0" w14:textId="77777777" w:rsidR="005269D4" w:rsidRPr="00896594" w:rsidRDefault="005269D4" w:rsidP="005269D4">
                  <w:pPr>
                    <w:spacing w:before="0"/>
                    <w:jc w:val="both"/>
                    <w:rPr>
                      <w:rFonts w:cs="Arial"/>
                      <w:bCs/>
                      <w:iCs/>
                      <w:color w:val="000000" w:themeColor="text1"/>
                      <w:sz w:val="20"/>
                      <w:szCs w:val="18"/>
                    </w:rPr>
                  </w:pPr>
                </w:p>
              </w:tc>
            </w:tr>
          </w:tbl>
          <w:p w14:paraId="65D5D37A" w14:textId="77777777" w:rsidR="005269D4" w:rsidRDefault="005269D4" w:rsidP="00FE37E0">
            <w:pPr>
              <w:rPr>
                <w:sz w:val="20"/>
                <w:szCs w:val="20"/>
              </w:rPr>
            </w:pPr>
          </w:p>
          <w:p w14:paraId="4918E6F0" w14:textId="77777777" w:rsidR="0058054A" w:rsidRDefault="0058054A" w:rsidP="00FE37E0">
            <w:pPr>
              <w:rPr>
                <w:sz w:val="20"/>
                <w:szCs w:val="20"/>
              </w:rPr>
            </w:pPr>
          </w:p>
          <w:tbl>
            <w:tblPr>
              <w:tblStyle w:val="GridTable1Light-Accent1"/>
              <w:tblW w:w="0" w:type="auto"/>
              <w:tblLook w:val="04A0" w:firstRow="1" w:lastRow="0" w:firstColumn="1" w:lastColumn="0" w:noHBand="0" w:noVBand="1"/>
            </w:tblPr>
            <w:tblGrid>
              <w:gridCol w:w="1838"/>
              <w:gridCol w:w="7178"/>
            </w:tblGrid>
            <w:tr w:rsidR="0058054A" w:rsidRPr="00875C82" w14:paraId="5DD10C45" w14:textId="77777777" w:rsidTr="00FE37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B605163" w14:textId="77777777" w:rsidR="0058054A" w:rsidRPr="00875C82" w:rsidRDefault="0058054A" w:rsidP="00FE37E0">
                  <w:pPr>
                    <w:rPr>
                      <w:color w:val="000000" w:themeColor="text1"/>
                      <w:sz w:val="20"/>
                      <w:szCs w:val="20"/>
                    </w:rPr>
                  </w:pPr>
                </w:p>
              </w:tc>
              <w:tc>
                <w:tcPr>
                  <w:tcW w:w="7178" w:type="dxa"/>
                </w:tcPr>
                <w:p w14:paraId="191F38C1" w14:textId="77777777" w:rsidR="0058054A" w:rsidRPr="00875C82" w:rsidRDefault="0058054A" w:rsidP="00FE37E0">
                  <w:pPr>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875C82">
                    <w:rPr>
                      <w:color w:val="000000" w:themeColor="text1"/>
                      <w:sz w:val="20"/>
                      <w:szCs w:val="20"/>
                    </w:rPr>
                    <w:t>What providers will need to show evidence of</w:t>
                  </w:r>
                </w:p>
              </w:tc>
            </w:tr>
            <w:tr w:rsidR="0058054A" w:rsidRPr="00875C82" w14:paraId="206B8184" w14:textId="77777777" w:rsidTr="00FE37E0">
              <w:tc>
                <w:tcPr>
                  <w:cnfStyle w:val="001000000000" w:firstRow="0" w:lastRow="0" w:firstColumn="1" w:lastColumn="0" w:oddVBand="0" w:evenVBand="0" w:oddHBand="0" w:evenHBand="0" w:firstRowFirstColumn="0" w:firstRowLastColumn="0" w:lastRowFirstColumn="0" w:lastRowLastColumn="0"/>
                  <w:tcW w:w="1838" w:type="dxa"/>
                </w:tcPr>
                <w:p w14:paraId="37D089D6" w14:textId="77777777" w:rsidR="0058054A" w:rsidRPr="00875C82" w:rsidRDefault="0058054A" w:rsidP="00FE37E0">
                  <w:pPr>
                    <w:rPr>
                      <w:color w:val="000000" w:themeColor="text1"/>
                      <w:sz w:val="20"/>
                      <w:szCs w:val="20"/>
                    </w:rPr>
                  </w:pPr>
                  <w:r w:rsidRPr="00875C82">
                    <w:rPr>
                      <w:color w:val="000000" w:themeColor="text1"/>
                      <w:sz w:val="20"/>
                      <w:szCs w:val="20"/>
                    </w:rPr>
                    <w:t xml:space="preserve">Criterion 1 </w:t>
                  </w:r>
                </w:p>
              </w:tc>
              <w:tc>
                <w:tcPr>
                  <w:tcW w:w="7178" w:type="dxa"/>
                </w:tcPr>
                <w:p w14:paraId="56449741" w14:textId="77777777" w:rsidR="0058054A" w:rsidRPr="00875C82" w:rsidRDefault="0058054A" w:rsidP="00FE37E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75C82">
                    <w:rPr>
                      <w:color w:val="000000" w:themeColor="text1"/>
                      <w:sz w:val="20"/>
                      <w:szCs w:val="20"/>
                    </w:rPr>
                    <w:t>Systems to manage and monitor the prevention and control of infection. These systems use risk assessments and consider the susceptibility of service users and any risks that their environment and other users may pose to them.</w:t>
                  </w:r>
                </w:p>
              </w:tc>
            </w:tr>
            <w:tr w:rsidR="0058054A" w:rsidRPr="00875C82" w14:paraId="4638109F" w14:textId="77777777" w:rsidTr="00FE37E0">
              <w:tc>
                <w:tcPr>
                  <w:cnfStyle w:val="001000000000" w:firstRow="0" w:lastRow="0" w:firstColumn="1" w:lastColumn="0" w:oddVBand="0" w:evenVBand="0" w:oddHBand="0" w:evenHBand="0" w:firstRowFirstColumn="0" w:firstRowLastColumn="0" w:lastRowFirstColumn="0" w:lastRowLastColumn="0"/>
                  <w:tcW w:w="1838" w:type="dxa"/>
                  <w:shd w:val="clear" w:color="auto" w:fill="C6D9F1" w:themeFill="text2" w:themeFillTint="33"/>
                </w:tcPr>
                <w:p w14:paraId="575463D1" w14:textId="77777777" w:rsidR="0058054A" w:rsidRPr="00875C82" w:rsidRDefault="0058054A" w:rsidP="00FE37E0">
                  <w:pPr>
                    <w:rPr>
                      <w:sz w:val="20"/>
                      <w:szCs w:val="20"/>
                    </w:rPr>
                  </w:pPr>
                  <w:r w:rsidRPr="00875C82">
                    <w:rPr>
                      <w:sz w:val="20"/>
                      <w:szCs w:val="20"/>
                    </w:rPr>
                    <w:t xml:space="preserve">Criterion 2 </w:t>
                  </w:r>
                </w:p>
              </w:tc>
              <w:tc>
                <w:tcPr>
                  <w:tcW w:w="7178" w:type="dxa"/>
                  <w:shd w:val="clear" w:color="auto" w:fill="C6D9F1" w:themeFill="text2" w:themeFillTint="33"/>
                </w:tcPr>
                <w:p w14:paraId="5B8631F9" w14:textId="77777777" w:rsidR="0058054A" w:rsidRPr="00875C82" w:rsidRDefault="0058054A" w:rsidP="00FE37E0">
                  <w:pPr>
                    <w:cnfStyle w:val="000000000000" w:firstRow="0" w:lastRow="0" w:firstColumn="0" w:lastColumn="0" w:oddVBand="0" w:evenVBand="0" w:oddHBand="0" w:evenHBand="0" w:firstRowFirstColumn="0" w:firstRowLastColumn="0" w:lastRowFirstColumn="0" w:lastRowLastColumn="0"/>
                    <w:rPr>
                      <w:sz w:val="20"/>
                      <w:szCs w:val="20"/>
                    </w:rPr>
                  </w:pPr>
                  <w:r w:rsidRPr="00875C82">
                    <w:rPr>
                      <w:sz w:val="20"/>
                      <w:szCs w:val="20"/>
                    </w:rPr>
                    <w:t>Provide and maintain a clean and appropriate environment in managed premises that facilitates the prevention and control of infections</w:t>
                  </w:r>
                </w:p>
              </w:tc>
            </w:tr>
            <w:tr w:rsidR="0058054A" w:rsidRPr="00875C82" w14:paraId="2CDE54B2" w14:textId="77777777" w:rsidTr="00FE37E0">
              <w:tc>
                <w:tcPr>
                  <w:cnfStyle w:val="001000000000" w:firstRow="0" w:lastRow="0" w:firstColumn="1" w:lastColumn="0" w:oddVBand="0" w:evenVBand="0" w:oddHBand="0" w:evenHBand="0" w:firstRowFirstColumn="0" w:firstRowLastColumn="0" w:lastRowFirstColumn="0" w:lastRowLastColumn="0"/>
                  <w:tcW w:w="1838" w:type="dxa"/>
                </w:tcPr>
                <w:p w14:paraId="6FE28491" w14:textId="77777777" w:rsidR="0058054A" w:rsidRPr="00875C82" w:rsidRDefault="0058054A" w:rsidP="00FE37E0">
                  <w:pPr>
                    <w:rPr>
                      <w:color w:val="000000" w:themeColor="text1"/>
                      <w:sz w:val="20"/>
                      <w:szCs w:val="20"/>
                    </w:rPr>
                  </w:pPr>
                  <w:r w:rsidRPr="00875C82">
                    <w:rPr>
                      <w:color w:val="000000" w:themeColor="text1"/>
                      <w:sz w:val="20"/>
                      <w:szCs w:val="20"/>
                    </w:rPr>
                    <w:t>Criterion 3</w:t>
                  </w:r>
                </w:p>
              </w:tc>
              <w:tc>
                <w:tcPr>
                  <w:tcW w:w="7178" w:type="dxa"/>
                </w:tcPr>
                <w:p w14:paraId="6004A297" w14:textId="77777777" w:rsidR="0058054A" w:rsidRPr="00875C82" w:rsidRDefault="0058054A" w:rsidP="00FE37E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75C82">
                    <w:rPr>
                      <w:color w:val="000000" w:themeColor="text1"/>
                      <w:sz w:val="20"/>
                      <w:szCs w:val="20"/>
                    </w:rPr>
                    <w:t>Ensure appropriate antimicrobial use to optimise patient outcomes and to reduce the risk of adverse events and antimicrobial resistance</w:t>
                  </w:r>
                </w:p>
              </w:tc>
            </w:tr>
            <w:tr w:rsidR="0058054A" w:rsidRPr="00875C82" w14:paraId="0F65F314" w14:textId="77777777" w:rsidTr="00FE37E0">
              <w:tc>
                <w:tcPr>
                  <w:cnfStyle w:val="001000000000" w:firstRow="0" w:lastRow="0" w:firstColumn="1" w:lastColumn="0" w:oddVBand="0" w:evenVBand="0" w:oddHBand="0" w:evenHBand="0" w:firstRowFirstColumn="0" w:firstRowLastColumn="0" w:lastRowFirstColumn="0" w:lastRowLastColumn="0"/>
                  <w:tcW w:w="1838" w:type="dxa"/>
                  <w:shd w:val="clear" w:color="auto" w:fill="C6D9F1" w:themeFill="text2" w:themeFillTint="33"/>
                </w:tcPr>
                <w:p w14:paraId="68640255" w14:textId="77777777" w:rsidR="0058054A" w:rsidRPr="00875C82" w:rsidRDefault="0058054A" w:rsidP="00FE37E0">
                  <w:pPr>
                    <w:rPr>
                      <w:color w:val="000000" w:themeColor="text1"/>
                      <w:sz w:val="20"/>
                      <w:szCs w:val="20"/>
                    </w:rPr>
                  </w:pPr>
                  <w:r w:rsidRPr="00875C82">
                    <w:rPr>
                      <w:color w:val="000000" w:themeColor="text1"/>
                      <w:sz w:val="20"/>
                      <w:szCs w:val="20"/>
                    </w:rPr>
                    <w:t>Criterion 4</w:t>
                  </w:r>
                </w:p>
              </w:tc>
              <w:tc>
                <w:tcPr>
                  <w:tcW w:w="7178" w:type="dxa"/>
                  <w:shd w:val="clear" w:color="auto" w:fill="C6D9F1" w:themeFill="text2" w:themeFillTint="33"/>
                </w:tcPr>
                <w:p w14:paraId="5FBA76A1" w14:textId="77777777" w:rsidR="0058054A" w:rsidRPr="00875C82" w:rsidRDefault="0058054A" w:rsidP="00FE37E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75C82">
                    <w:rPr>
                      <w:color w:val="000000" w:themeColor="text1"/>
                      <w:sz w:val="20"/>
                      <w:szCs w:val="20"/>
                    </w:rPr>
                    <w:t>Provide suitable accurate information on infections to service users, their visitors and any person concerned with providing further support or nursing/medical care in a timely fashion</w:t>
                  </w:r>
                </w:p>
              </w:tc>
            </w:tr>
            <w:tr w:rsidR="0058054A" w:rsidRPr="00875C82" w14:paraId="0AD3EDA2" w14:textId="77777777" w:rsidTr="00FE37E0">
              <w:tc>
                <w:tcPr>
                  <w:cnfStyle w:val="001000000000" w:firstRow="0" w:lastRow="0" w:firstColumn="1" w:lastColumn="0" w:oddVBand="0" w:evenVBand="0" w:oddHBand="0" w:evenHBand="0" w:firstRowFirstColumn="0" w:firstRowLastColumn="0" w:lastRowFirstColumn="0" w:lastRowLastColumn="0"/>
                  <w:tcW w:w="1838" w:type="dxa"/>
                </w:tcPr>
                <w:p w14:paraId="552B1204" w14:textId="77777777" w:rsidR="0058054A" w:rsidRPr="00875C82" w:rsidRDefault="0058054A" w:rsidP="00FE37E0">
                  <w:pPr>
                    <w:rPr>
                      <w:color w:val="000000" w:themeColor="text1"/>
                      <w:sz w:val="20"/>
                      <w:szCs w:val="20"/>
                    </w:rPr>
                  </w:pPr>
                  <w:r w:rsidRPr="00875C82">
                    <w:rPr>
                      <w:color w:val="000000" w:themeColor="text1"/>
                      <w:sz w:val="20"/>
                      <w:szCs w:val="20"/>
                    </w:rPr>
                    <w:t>Criterion 5</w:t>
                  </w:r>
                </w:p>
              </w:tc>
              <w:tc>
                <w:tcPr>
                  <w:tcW w:w="7178" w:type="dxa"/>
                </w:tcPr>
                <w:p w14:paraId="705F15CB" w14:textId="77777777" w:rsidR="0058054A" w:rsidRPr="00875C82" w:rsidRDefault="0058054A" w:rsidP="00FE37E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75C82">
                    <w:rPr>
                      <w:color w:val="000000" w:themeColor="text1"/>
                      <w:sz w:val="20"/>
                      <w:szCs w:val="20"/>
                    </w:rPr>
                    <w:t>Ensure that people who have or at risk of developing an infection are identified promptly and receive the appropriate treatment and care to reduce the risk of transmission of infection to other people.</w:t>
                  </w:r>
                </w:p>
              </w:tc>
            </w:tr>
            <w:tr w:rsidR="0058054A" w:rsidRPr="00875C82" w14:paraId="5263C97B" w14:textId="77777777" w:rsidTr="00FE37E0">
              <w:tc>
                <w:tcPr>
                  <w:cnfStyle w:val="001000000000" w:firstRow="0" w:lastRow="0" w:firstColumn="1" w:lastColumn="0" w:oddVBand="0" w:evenVBand="0" w:oddHBand="0" w:evenHBand="0" w:firstRowFirstColumn="0" w:firstRowLastColumn="0" w:lastRowFirstColumn="0" w:lastRowLastColumn="0"/>
                  <w:tcW w:w="1838" w:type="dxa"/>
                  <w:shd w:val="clear" w:color="auto" w:fill="C6D9F1" w:themeFill="text2" w:themeFillTint="33"/>
                </w:tcPr>
                <w:p w14:paraId="7F500E14" w14:textId="77777777" w:rsidR="0058054A" w:rsidRPr="00875C82" w:rsidRDefault="0058054A" w:rsidP="00FE37E0">
                  <w:pPr>
                    <w:rPr>
                      <w:color w:val="000000" w:themeColor="text1"/>
                      <w:sz w:val="20"/>
                      <w:szCs w:val="20"/>
                    </w:rPr>
                  </w:pPr>
                  <w:r w:rsidRPr="00875C82">
                    <w:rPr>
                      <w:color w:val="000000" w:themeColor="text1"/>
                      <w:sz w:val="20"/>
                      <w:szCs w:val="20"/>
                    </w:rPr>
                    <w:t>Criterion 6</w:t>
                  </w:r>
                </w:p>
              </w:tc>
              <w:tc>
                <w:tcPr>
                  <w:tcW w:w="7178" w:type="dxa"/>
                  <w:shd w:val="clear" w:color="auto" w:fill="C6D9F1" w:themeFill="text2" w:themeFillTint="33"/>
                </w:tcPr>
                <w:p w14:paraId="3D39183E" w14:textId="77777777" w:rsidR="0058054A" w:rsidRPr="00875C82" w:rsidRDefault="0058054A" w:rsidP="00FE37E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75C82">
                    <w:rPr>
                      <w:color w:val="000000" w:themeColor="text1"/>
                      <w:sz w:val="20"/>
                      <w:szCs w:val="20"/>
                    </w:rPr>
                    <w:t>Systems to ensure that all care workers (including contractors and volunteers) are aware of and discharge their responsibilities in the process of preventing and controlling infection.</w:t>
                  </w:r>
                </w:p>
              </w:tc>
            </w:tr>
            <w:tr w:rsidR="0058054A" w:rsidRPr="00875C82" w14:paraId="33D13E52" w14:textId="77777777" w:rsidTr="00FE37E0">
              <w:tc>
                <w:tcPr>
                  <w:cnfStyle w:val="001000000000" w:firstRow="0" w:lastRow="0" w:firstColumn="1" w:lastColumn="0" w:oddVBand="0" w:evenVBand="0" w:oddHBand="0" w:evenHBand="0" w:firstRowFirstColumn="0" w:firstRowLastColumn="0" w:lastRowFirstColumn="0" w:lastRowLastColumn="0"/>
                  <w:tcW w:w="1838" w:type="dxa"/>
                </w:tcPr>
                <w:p w14:paraId="59354E0C" w14:textId="77777777" w:rsidR="0058054A" w:rsidRPr="00875C82" w:rsidRDefault="0058054A" w:rsidP="00FE37E0">
                  <w:pPr>
                    <w:rPr>
                      <w:color w:val="000000" w:themeColor="text1"/>
                      <w:sz w:val="20"/>
                      <w:szCs w:val="20"/>
                    </w:rPr>
                  </w:pPr>
                  <w:r w:rsidRPr="00875C82">
                    <w:rPr>
                      <w:color w:val="000000" w:themeColor="text1"/>
                      <w:sz w:val="20"/>
                      <w:szCs w:val="20"/>
                    </w:rPr>
                    <w:t>Criterion 7</w:t>
                  </w:r>
                </w:p>
              </w:tc>
              <w:tc>
                <w:tcPr>
                  <w:tcW w:w="7178" w:type="dxa"/>
                </w:tcPr>
                <w:p w14:paraId="6CFFFE72" w14:textId="77777777" w:rsidR="0058054A" w:rsidRPr="00875C82" w:rsidRDefault="0058054A" w:rsidP="00FE37E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75C82">
                    <w:rPr>
                      <w:color w:val="000000" w:themeColor="text1"/>
                      <w:sz w:val="20"/>
                      <w:szCs w:val="20"/>
                    </w:rPr>
                    <w:t>Provide or secure adequate isolation facilities.</w:t>
                  </w:r>
                </w:p>
              </w:tc>
            </w:tr>
            <w:tr w:rsidR="0058054A" w:rsidRPr="00875C82" w14:paraId="4A82F68E" w14:textId="77777777" w:rsidTr="00FE37E0">
              <w:tc>
                <w:tcPr>
                  <w:cnfStyle w:val="001000000000" w:firstRow="0" w:lastRow="0" w:firstColumn="1" w:lastColumn="0" w:oddVBand="0" w:evenVBand="0" w:oddHBand="0" w:evenHBand="0" w:firstRowFirstColumn="0" w:firstRowLastColumn="0" w:lastRowFirstColumn="0" w:lastRowLastColumn="0"/>
                  <w:tcW w:w="1838" w:type="dxa"/>
                  <w:shd w:val="clear" w:color="auto" w:fill="C6D9F1" w:themeFill="text2" w:themeFillTint="33"/>
                </w:tcPr>
                <w:p w14:paraId="7D50A0A2" w14:textId="77777777" w:rsidR="0058054A" w:rsidRPr="00875C82" w:rsidRDefault="0058054A" w:rsidP="00FE37E0">
                  <w:pPr>
                    <w:rPr>
                      <w:color w:val="000000" w:themeColor="text1"/>
                      <w:sz w:val="20"/>
                      <w:szCs w:val="20"/>
                    </w:rPr>
                  </w:pPr>
                  <w:r w:rsidRPr="00875C82">
                    <w:rPr>
                      <w:color w:val="000000" w:themeColor="text1"/>
                      <w:sz w:val="20"/>
                      <w:szCs w:val="20"/>
                    </w:rPr>
                    <w:t>Criterion 8</w:t>
                  </w:r>
                </w:p>
              </w:tc>
              <w:tc>
                <w:tcPr>
                  <w:tcW w:w="7178" w:type="dxa"/>
                  <w:shd w:val="clear" w:color="auto" w:fill="C6D9F1" w:themeFill="text2" w:themeFillTint="33"/>
                </w:tcPr>
                <w:p w14:paraId="192F66AF" w14:textId="77777777" w:rsidR="0058054A" w:rsidRPr="00875C82" w:rsidRDefault="0058054A" w:rsidP="00FE37E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75C82">
                    <w:rPr>
                      <w:color w:val="000000" w:themeColor="text1"/>
                      <w:sz w:val="20"/>
                      <w:szCs w:val="20"/>
                    </w:rPr>
                    <w:t>Secure adequate access to laboratory support as appropriate</w:t>
                  </w:r>
                </w:p>
              </w:tc>
            </w:tr>
            <w:tr w:rsidR="0058054A" w:rsidRPr="00875C82" w14:paraId="60B27EB0" w14:textId="77777777" w:rsidTr="00FE37E0">
              <w:tc>
                <w:tcPr>
                  <w:cnfStyle w:val="001000000000" w:firstRow="0" w:lastRow="0" w:firstColumn="1" w:lastColumn="0" w:oddVBand="0" w:evenVBand="0" w:oddHBand="0" w:evenHBand="0" w:firstRowFirstColumn="0" w:firstRowLastColumn="0" w:lastRowFirstColumn="0" w:lastRowLastColumn="0"/>
                  <w:tcW w:w="1838" w:type="dxa"/>
                </w:tcPr>
                <w:p w14:paraId="1D397B28" w14:textId="77777777" w:rsidR="0058054A" w:rsidRPr="00875C82" w:rsidRDefault="0058054A" w:rsidP="00FE37E0">
                  <w:pPr>
                    <w:rPr>
                      <w:color w:val="000000" w:themeColor="text1"/>
                      <w:sz w:val="20"/>
                      <w:szCs w:val="20"/>
                    </w:rPr>
                  </w:pPr>
                  <w:r w:rsidRPr="00875C82">
                    <w:rPr>
                      <w:color w:val="000000" w:themeColor="text1"/>
                      <w:sz w:val="20"/>
                      <w:szCs w:val="20"/>
                    </w:rPr>
                    <w:t>Criterion 9</w:t>
                  </w:r>
                </w:p>
              </w:tc>
              <w:tc>
                <w:tcPr>
                  <w:tcW w:w="7178" w:type="dxa"/>
                </w:tcPr>
                <w:p w14:paraId="413671A4" w14:textId="77777777" w:rsidR="0058054A" w:rsidRPr="00875C82" w:rsidRDefault="0058054A" w:rsidP="00FE37E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75C82">
                    <w:rPr>
                      <w:color w:val="000000" w:themeColor="text1"/>
                      <w:sz w:val="20"/>
                      <w:szCs w:val="20"/>
                    </w:rPr>
                    <w:t>Have and adhere to policies, designed for the individual’s care and provider organisations that will help to prevent and control infections.</w:t>
                  </w:r>
                </w:p>
              </w:tc>
            </w:tr>
            <w:tr w:rsidR="0058054A" w:rsidRPr="00875C82" w14:paraId="4F7C133F" w14:textId="77777777" w:rsidTr="00FE37E0">
              <w:tc>
                <w:tcPr>
                  <w:cnfStyle w:val="001000000000" w:firstRow="0" w:lastRow="0" w:firstColumn="1" w:lastColumn="0" w:oddVBand="0" w:evenVBand="0" w:oddHBand="0" w:evenHBand="0" w:firstRowFirstColumn="0" w:firstRowLastColumn="0" w:lastRowFirstColumn="0" w:lastRowLastColumn="0"/>
                  <w:tcW w:w="1838" w:type="dxa"/>
                  <w:shd w:val="clear" w:color="auto" w:fill="C6D9F1" w:themeFill="text2" w:themeFillTint="33"/>
                </w:tcPr>
                <w:p w14:paraId="3AB3052C" w14:textId="77777777" w:rsidR="0058054A" w:rsidRPr="00875C82" w:rsidRDefault="0058054A" w:rsidP="00FE37E0">
                  <w:pPr>
                    <w:rPr>
                      <w:color w:val="000000" w:themeColor="text1"/>
                      <w:sz w:val="20"/>
                      <w:szCs w:val="20"/>
                    </w:rPr>
                  </w:pPr>
                  <w:r w:rsidRPr="00875C82">
                    <w:rPr>
                      <w:color w:val="000000" w:themeColor="text1"/>
                      <w:sz w:val="20"/>
                      <w:szCs w:val="20"/>
                    </w:rPr>
                    <w:t xml:space="preserve">Criterion 10 </w:t>
                  </w:r>
                </w:p>
              </w:tc>
              <w:tc>
                <w:tcPr>
                  <w:tcW w:w="7178" w:type="dxa"/>
                  <w:shd w:val="clear" w:color="auto" w:fill="C6D9F1" w:themeFill="text2" w:themeFillTint="33"/>
                </w:tcPr>
                <w:p w14:paraId="00DA3DA8" w14:textId="77777777" w:rsidR="0058054A" w:rsidRPr="00875C82" w:rsidRDefault="0058054A" w:rsidP="00FE37E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75C82">
                    <w:rPr>
                      <w:color w:val="000000" w:themeColor="text1"/>
                      <w:sz w:val="20"/>
                      <w:szCs w:val="20"/>
                    </w:rPr>
                    <w:t>Providers have a system in place to manage the occupational health needs and obligations of staff in relation to infection</w:t>
                  </w:r>
                </w:p>
              </w:tc>
            </w:tr>
          </w:tbl>
          <w:p w14:paraId="65FB4116" w14:textId="77777777" w:rsidR="0058054A" w:rsidRPr="00682191" w:rsidRDefault="0058054A" w:rsidP="00FE37E0">
            <w:pPr>
              <w:rPr>
                <w:rStyle w:val="IntenseEmphasis"/>
                <w:b/>
                <w:i w:val="0"/>
                <w:iCs w:val="0"/>
                <w:sz w:val="22"/>
              </w:rPr>
            </w:pPr>
          </w:p>
          <w:p w14:paraId="72FCCF31" w14:textId="77777777" w:rsidR="0058054A" w:rsidRPr="004A6D29" w:rsidRDefault="0058054A" w:rsidP="00FE37E0">
            <w:pPr>
              <w:spacing w:before="0"/>
              <w:jc w:val="both"/>
              <w:rPr>
                <w:rFonts w:cs="Arial"/>
                <w:bCs/>
                <w:iCs/>
                <w:sz w:val="20"/>
                <w:szCs w:val="18"/>
              </w:rPr>
            </w:pPr>
          </w:p>
          <w:p w14:paraId="67A581B6" w14:textId="77777777" w:rsidR="0058054A" w:rsidRPr="00330E4F" w:rsidRDefault="0058054A" w:rsidP="00FE37E0">
            <w:pPr>
              <w:spacing w:before="0"/>
              <w:jc w:val="both"/>
              <w:rPr>
                <w:rFonts w:cs="Arial"/>
                <w:bCs/>
                <w:i/>
                <w:color w:val="FF0000"/>
                <w:sz w:val="20"/>
                <w:szCs w:val="18"/>
              </w:rPr>
            </w:pPr>
          </w:p>
        </w:tc>
      </w:tr>
      <w:tr w:rsidR="0058054A" w:rsidRPr="00B95CDD" w14:paraId="24244B5F" w14:textId="77777777" w:rsidTr="00FE37E0">
        <w:tc>
          <w:tcPr>
            <w:tcW w:w="9184" w:type="dxa"/>
            <w:gridSpan w:val="2"/>
            <w:tcBorders>
              <w:bottom w:val="single" w:sz="4" w:space="0" w:color="auto"/>
            </w:tcBorders>
            <w:shd w:val="clear" w:color="auto" w:fill="auto"/>
            <w:vAlign w:val="center"/>
          </w:tcPr>
          <w:p w14:paraId="3F150316" w14:textId="77777777" w:rsidR="0058054A" w:rsidRPr="00B95CDD" w:rsidRDefault="0058054A" w:rsidP="00FE37E0">
            <w:pPr>
              <w:pStyle w:val="Table-text"/>
              <w:spacing w:before="0" w:after="0"/>
              <w:rPr>
                <w:rFonts w:cs="Arial"/>
                <w:b/>
                <w:bCs/>
                <w:sz w:val="22"/>
              </w:rPr>
            </w:pPr>
            <w:r w:rsidRPr="00B95CDD">
              <w:rPr>
                <w:rFonts w:cs="Arial"/>
                <w:b/>
                <w:bCs/>
                <w:sz w:val="22"/>
              </w:rPr>
              <w:lastRenderedPageBreak/>
              <w:t>Recommendations</w:t>
            </w:r>
            <w:r>
              <w:rPr>
                <w:rFonts w:cs="Arial"/>
                <w:b/>
                <w:bCs/>
                <w:sz w:val="22"/>
              </w:rPr>
              <w:t>:</w:t>
            </w:r>
          </w:p>
        </w:tc>
      </w:tr>
      <w:tr w:rsidR="0058054A" w:rsidRPr="00C9011E" w14:paraId="79CC9B18" w14:textId="77777777" w:rsidTr="00FE37E0">
        <w:tc>
          <w:tcPr>
            <w:tcW w:w="9184" w:type="dxa"/>
            <w:gridSpan w:val="2"/>
            <w:tcBorders>
              <w:top w:val="single" w:sz="4" w:space="0" w:color="auto"/>
            </w:tcBorders>
            <w:shd w:val="clear" w:color="auto" w:fill="FFFFFF" w:themeFill="background1"/>
            <w:vAlign w:val="center"/>
          </w:tcPr>
          <w:p w14:paraId="1F6C2FF7" w14:textId="68DA9405" w:rsidR="0058054A" w:rsidRPr="007E1D8B" w:rsidRDefault="0058054A" w:rsidP="00FE37E0">
            <w:pPr>
              <w:pStyle w:val="Table-text"/>
              <w:spacing w:before="0" w:after="0"/>
              <w:rPr>
                <w:rFonts w:cs="Arial"/>
                <w:iCs/>
                <w:szCs w:val="20"/>
                <w:lang w:val="en-US"/>
              </w:rPr>
            </w:pPr>
            <w:r>
              <w:rPr>
                <w:rFonts w:cs="Arial"/>
                <w:iCs/>
                <w:szCs w:val="20"/>
                <w:lang w:val="en-US"/>
              </w:rPr>
              <w:t xml:space="preserve">The </w:t>
            </w:r>
            <w:r w:rsidR="00323E6C">
              <w:rPr>
                <w:rFonts w:cs="Arial"/>
                <w:iCs/>
                <w:szCs w:val="20"/>
                <w:lang w:val="en-US"/>
              </w:rPr>
              <w:t>Committee</w:t>
            </w:r>
            <w:r>
              <w:rPr>
                <w:rFonts w:cs="Arial"/>
                <w:iCs/>
                <w:szCs w:val="20"/>
                <w:lang w:val="en-US"/>
              </w:rPr>
              <w:t xml:space="preserve"> </w:t>
            </w:r>
            <w:r w:rsidR="000A4F64">
              <w:rPr>
                <w:rFonts w:cs="Arial"/>
                <w:iCs/>
                <w:szCs w:val="20"/>
                <w:lang w:val="en-US"/>
              </w:rPr>
              <w:t>is</w:t>
            </w:r>
            <w:r>
              <w:rPr>
                <w:rFonts w:cs="Arial"/>
                <w:iCs/>
                <w:szCs w:val="20"/>
                <w:lang w:val="en-US"/>
              </w:rPr>
              <w:t xml:space="preserve"> asked to review </w:t>
            </w:r>
            <w:r w:rsidR="000A4F64">
              <w:rPr>
                <w:rFonts w:cs="Arial"/>
                <w:iCs/>
                <w:szCs w:val="20"/>
                <w:lang w:val="en-US"/>
              </w:rPr>
              <w:t xml:space="preserve">the amended report </w:t>
            </w:r>
            <w:r w:rsidR="00946366">
              <w:rPr>
                <w:rFonts w:cs="Arial"/>
                <w:iCs/>
                <w:szCs w:val="20"/>
                <w:lang w:val="en-US"/>
              </w:rPr>
              <w:t xml:space="preserve">and approve </w:t>
            </w:r>
            <w:r>
              <w:rPr>
                <w:rFonts w:cs="Arial"/>
                <w:iCs/>
                <w:szCs w:val="20"/>
                <w:lang w:val="en-US"/>
              </w:rPr>
              <w:t xml:space="preserve">as an accurate record of IPC </w:t>
            </w:r>
            <w:r w:rsidR="00323E6C">
              <w:rPr>
                <w:rFonts w:cs="Arial"/>
                <w:iCs/>
                <w:szCs w:val="20"/>
                <w:lang w:val="en-US"/>
              </w:rPr>
              <w:t>services</w:t>
            </w:r>
            <w:r>
              <w:rPr>
                <w:rFonts w:cs="Arial"/>
                <w:iCs/>
                <w:szCs w:val="20"/>
                <w:lang w:val="en-US"/>
              </w:rPr>
              <w:t xml:space="preserve"> for 202</w:t>
            </w:r>
            <w:r w:rsidR="00841469">
              <w:rPr>
                <w:rFonts w:cs="Arial"/>
                <w:iCs/>
                <w:szCs w:val="20"/>
                <w:lang w:val="en-US"/>
              </w:rPr>
              <w:t>3</w:t>
            </w:r>
            <w:r>
              <w:rPr>
                <w:rFonts w:cs="Arial"/>
                <w:iCs/>
                <w:szCs w:val="20"/>
                <w:lang w:val="en-US"/>
              </w:rPr>
              <w:t>-202</w:t>
            </w:r>
            <w:r w:rsidR="00841469">
              <w:rPr>
                <w:rFonts w:cs="Arial"/>
                <w:iCs/>
                <w:szCs w:val="20"/>
                <w:lang w:val="en-US"/>
              </w:rPr>
              <w:t>4</w:t>
            </w:r>
            <w:r w:rsidR="00323E6C">
              <w:rPr>
                <w:rFonts w:cs="Arial"/>
                <w:iCs/>
                <w:szCs w:val="20"/>
                <w:lang w:val="en-US"/>
              </w:rPr>
              <w:t xml:space="preserve"> ready for publication on RJAH external internet site</w:t>
            </w:r>
            <w:r>
              <w:rPr>
                <w:rFonts w:cs="Arial"/>
                <w:iCs/>
                <w:szCs w:val="20"/>
                <w:lang w:val="en-US"/>
              </w:rPr>
              <w:t>.</w:t>
            </w:r>
          </w:p>
          <w:p w14:paraId="1478CFE7" w14:textId="77777777" w:rsidR="0058054A" w:rsidRPr="007E1D8B" w:rsidRDefault="0058054A" w:rsidP="00FE37E0">
            <w:pPr>
              <w:pStyle w:val="Table-text"/>
              <w:spacing w:before="0" w:after="0"/>
              <w:rPr>
                <w:rFonts w:cs="Arial"/>
                <w:iCs/>
                <w:szCs w:val="20"/>
                <w:lang w:val="en-US"/>
              </w:rPr>
            </w:pPr>
          </w:p>
        </w:tc>
      </w:tr>
      <w:tr w:rsidR="0058054A" w:rsidRPr="00B95CDD" w14:paraId="3AD9661F" w14:textId="77777777" w:rsidTr="00FE37E0">
        <w:tc>
          <w:tcPr>
            <w:tcW w:w="9184" w:type="dxa"/>
            <w:gridSpan w:val="2"/>
            <w:tcBorders>
              <w:bottom w:val="single" w:sz="4" w:space="0" w:color="auto"/>
            </w:tcBorders>
            <w:shd w:val="clear" w:color="auto" w:fill="auto"/>
            <w:vAlign w:val="center"/>
          </w:tcPr>
          <w:p w14:paraId="3966E12E" w14:textId="77777777" w:rsidR="0058054A" w:rsidRPr="00B95CDD" w:rsidRDefault="0058054A" w:rsidP="00FE37E0">
            <w:pPr>
              <w:pStyle w:val="Table-text"/>
              <w:spacing w:before="0" w:after="0"/>
              <w:rPr>
                <w:rFonts w:cs="Arial"/>
                <w:b/>
                <w:bCs/>
                <w:sz w:val="22"/>
              </w:rPr>
            </w:pPr>
            <w:r w:rsidRPr="00B95CDD">
              <w:rPr>
                <w:rFonts w:cs="Arial"/>
                <w:b/>
                <w:bCs/>
                <w:sz w:val="22"/>
              </w:rPr>
              <w:t>Report development and engagement history</w:t>
            </w:r>
            <w:r>
              <w:rPr>
                <w:rFonts w:cs="Arial"/>
                <w:b/>
                <w:bCs/>
                <w:sz w:val="22"/>
              </w:rPr>
              <w:t>:</w:t>
            </w:r>
          </w:p>
        </w:tc>
      </w:tr>
      <w:tr w:rsidR="0058054A" w:rsidRPr="00C9011E" w14:paraId="2A84FCD8" w14:textId="77777777" w:rsidTr="00FE37E0">
        <w:tc>
          <w:tcPr>
            <w:tcW w:w="9184" w:type="dxa"/>
            <w:gridSpan w:val="2"/>
            <w:tcBorders>
              <w:top w:val="single" w:sz="4" w:space="0" w:color="auto"/>
            </w:tcBorders>
            <w:shd w:val="clear" w:color="auto" w:fill="FFFFFF" w:themeFill="background1"/>
            <w:vAlign w:val="center"/>
          </w:tcPr>
          <w:p w14:paraId="412F86E2" w14:textId="648B6B0A" w:rsidR="0058054A" w:rsidRPr="00D7191D" w:rsidRDefault="0058054A" w:rsidP="00FE37E0">
            <w:pPr>
              <w:pStyle w:val="Table-text"/>
              <w:rPr>
                <w:rFonts w:cs="Arial"/>
                <w:iCs/>
                <w:szCs w:val="20"/>
                <w:lang w:val="en-US"/>
              </w:rPr>
            </w:pPr>
            <w:r w:rsidRPr="00D7191D">
              <w:rPr>
                <w:rFonts w:cs="Arial"/>
                <w:iCs/>
                <w:szCs w:val="20"/>
                <w:lang w:val="en-US"/>
              </w:rPr>
              <w:t xml:space="preserve">This report is </w:t>
            </w:r>
            <w:r w:rsidR="00323E6C">
              <w:rPr>
                <w:rFonts w:cs="Arial"/>
                <w:iCs/>
                <w:szCs w:val="20"/>
                <w:lang w:val="en-US"/>
              </w:rPr>
              <w:t>produced</w:t>
            </w:r>
            <w:r w:rsidRPr="00D7191D">
              <w:rPr>
                <w:rFonts w:cs="Arial"/>
                <w:iCs/>
                <w:szCs w:val="20"/>
                <w:lang w:val="en-US"/>
              </w:rPr>
              <w:t xml:space="preserve"> annually and offers an overview of </w:t>
            </w:r>
            <w:r w:rsidR="001941D7">
              <w:rPr>
                <w:rFonts w:cs="Arial"/>
                <w:iCs/>
                <w:szCs w:val="20"/>
                <w:lang w:val="en-US"/>
              </w:rPr>
              <w:t xml:space="preserve">compliance and </w:t>
            </w:r>
            <w:r w:rsidRPr="00D7191D">
              <w:rPr>
                <w:rFonts w:cs="Arial"/>
                <w:iCs/>
                <w:szCs w:val="20"/>
                <w:lang w:val="en-US"/>
              </w:rPr>
              <w:t>quality specific to The Health and Social Care Act</w:t>
            </w:r>
            <w:r w:rsidR="001941D7">
              <w:rPr>
                <w:rFonts w:cs="Arial"/>
                <w:iCs/>
                <w:szCs w:val="20"/>
                <w:lang w:val="en-US"/>
              </w:rPr>
              <w:t xml:space="preserve"> 2008</w:t>
            </w:r>
            <w:r w:rsidR="00107E41">
              <w:rPr>
                <w:rFonts w:cs="Arial"/>
                <w:iCs/>
                <w:szCs w:val="20"/>
                <w:lang w:val="en-US"/>
              </w:rPr>
              <w:t xml:space="preserve">: </w:t>
            </w:r>
            <w:r w:rsidR="00107E41" w:rsidRPr="006F018B">
              <w:rPr>
                <w:szCs w:val="20"/>
              </w:rPr>
              <w:t>Code of Practice on the prevention and control of infection</w:t>
            </w:r>
            <w:r w:rsidR="00107E41">
              <w:rPr>
                <w:szCs w:val="20"/>
              </w:rPr>
              <w:t>.</w:t>
            </w:r>
          </w:p>
          <w:p w14:paraId="57565ADA" w14:textId="77777777" w:rsidR="0058054A" w:rsidRDefault="0058054A" w:rsidP="00FE37E0">
            <w:pPr>
              <w:pStyle w:val="Table-text"/>
              <w:rPr>
                <w:rFonts w:cs="Arial"/>
                <w:i/>
                <w:color w:val="FF0000"/>
                <w:szCs w:val="20"/>
                <w:lang w:val="en-US"/>
              </w:rPr>
            </w:pPr>
          </w:p>
          <w:p w14:paraId="26E8335D" w14:textId="77777777" w:rsidR="0058054A" w:rsidRDefault="0058054A" w:rsidP="00FE37E0">
            <w:pPr>
              <w:pStyle w:val="Table-text"/>
              <w:rPr>
                <w:rFonts w:cs="Arial"/>
                <w:i/>
                <w:color w:val="FF0000"/>
                <w:szCs w:val="20"/>
                <w:lang w:val="en-US"/>
              </w:rPr>
            </w:pPr>
          </w:p>
          <w:p w14:paraId="35074C48" w14:textId="77777777" w:rsidR="0058054A" w:rsidRDefault="0058054A" w:rsidP="00FE37E0">
            <w:pPr>
              <w:pStyle w:val="Table-text"/>
              <w:rPr>
                <w:rFonts w:cs="Arial"/>
                <w:iCs/>
                <w:szCs w:val="20"/>
                <w:lang w:val="en-US"/>
              </w:rPr>
            </w:pPr>
          </w:p>
          <w:p w14:paraId="37780641" w14:textId="77777777" w:rsidR="006953BB" w:rsidRDefault="006953BB" w:rsidP="00FE37E0">
            <w:pPr>
              <w:pStyle w:val="Table-text"/>
              <w:rPr>
                <w:rFonts w:cs="Arial"/>
                <w:iCs/>
                <w:szCs w:val="20"/>
                <w:lang w:val="en-US"/>
              </w:rPr>
            </w:pPr>
          </w:p>
          <w:p w14:paraId="712B3C04" w14:textId="77777777" w:rsidR="006953BB" w:rsidRDefault="006953BB" w:rsidP="00FE37E0">
            <w:pPr>
              <w:pStyle w:val="Table-text"/>
              <w:rPr>
                <w:rFonts w:cs="Arial"/>
                <w:iCs/>
                <w:szCs w:val="20"/>
                <w:lang w:val="en-US"/>
              </w:rPr>
            </w:pPr>
          </w:p>
          <w:p w14:paraId="7C3904BA" w14:textId="77777777" w:rsidR="006953BB" w:rsidRDefault="006953BB" w:rsidP="00FE37E0">
            <w:pPr>
              <w:pStyle w:val="Table-text"/>
              <w:rPr>
                <w:rFonts w:cs="Arial"/>
                <w:iCs/>
                <w:szCs w:val="20"/>
                <w:lang w:val="en-US"/>
              </w:rPr>
            </w:pPr>
          </w:p>
          <w:p w14:paraId="246020ED" w14:textId="77777777" w:rsidR="006953BB" w:rsidRDefault="006953BB" w:rsidP="00FE37E0">
            <w:pPr>
              <w:pStyle w:val="Table-text"/>
              <w:rPr>
                <w:rFonts w:cs="Arial"/>
                <w:iCs/>
                <w:szCs w:val="20"/>
                <w:lang w:val="en-US"/>
              </w:rPr>
            </w:pPr>
          </w:p>
          <w:p w14:paraId="0DDDF211" w14:textId="77777777" w:rsidR="006953BB" w:rsidRDefault="006953BB" w:rsidP="00FE37E0">
            <w:pPr>
              <w:pStyle w:val="Table-text"/>
              <w:rPr>
                <w:rFonts w:cs="Arial"/>
                <w:iCs/>
                <w:szCs w:val="20"/>
                <w:lang w:val="en-US"/>
              </w:rPr>
            </w:pPr>
          </w:p>
          <w:p w14:paraId="7E72AECC" w14:textId="7CD922C0" w:rsidR="006953BB" w:rsidRDefault="00460F11" w:rsidP="00FE37E0">
            <w:pPr>
              <w:pStyle w:val="Table-text"/>
              <w:rPr>
                <w:rFonts w:cs="Arial"/>
                <w:iCs/>
                <w:szCs w:val="20"/>
                <w:lang w:val="en-US"/>
              </w:rPr>
            </w:pPr>
            <w:r>
              <w:rPr>
                <w:rFonts w:cs="Arial"/>
                <w:iCs/>
                <w:noProof/>
                <w:szCs w:val="20"/>
                <w:lang w:val="en-US"/>
              </w:rPr>
              <mc:AlternateContent>
                <mc:Choice Requires="wps">
                  <w:drawing>
                    <wp:anchor distT="0" distB="0" distL="114300" distR="114300" simplePos="0" relativeHeight="252004352" behindDoc="0" locked="0" layoutInCell="1" allowOverlap="1" wp14:anchorId="76D89CD7" wp14:editId="6098C8BD">
                      <wp:simplePos x="0" y="0"/>
                      <wp:positionH relativeFrom="column">
                        <wp:posOffset>-62865</wp:posOffset>
                      </wp:positionH>
                      <wp:positionV relativeFrom="paragraph">
                        <wp:posOffset>102235</wp:posOffset>
                      </wp:positionV>
                      <wp:extent cx="5657850" cy="485775"/>
                      <wp:effectExtent l="0" t="0" r="0" b="0"/>
                      <wp:wrapNone/>
                      <wp:docPr id="897777995" name="Text Box 1"/>
                      <wp:cNvGraphicFramePr/>
                      <a:graphic xmlns:a="http://schemas.openxmlformats.org/drawingml/2006/main">
                        <a:graphicData uri="http://schemas.microsoft.com/office/word/2010/wordprocessingShape">
                          <wps:wsp>
                            <wps:cNvSpPr txBox="1"/>
                            <wps:spPr>
                              <a:xfrm>
                                <a:off x="0" y="0"/>
                                <a:ext cx="5657850" cy="485775"/>
                              </a:xfrm>
                              <a:prstGeom prst="rect">
                                <a:avLst/>
                              </a:prstGeom>
                              <a:noFill/>
                              <a:ln w="6350">
                                <a:noFill/>
                              </a:ln>
                            </wps:spPr>
                            <wps:txbx>
                              <w:txbxContent>
                                <w:p w14:paraId="1A008B45" w14:textId="77777777" w:rsidR="00460F11" w:rsidRDefault="00460F11" w:rsidP="00460F11">
                                  <w:pPr>
                                    <w:jc w:val="center"/>
                                    <w:rPr>
                                      <w:b/>
                                      <w:bCs/>
                                      <w:sz w:val="28"/>
                                      <w:szCs w:val="24"/>
                                    </w:rPr>
                                  </w:pPr>
                                  <w:r w:rsidRPr="0058054A">
                                    <w:rPr>
                                      <w:b/>
                                      <w:bCs/>
                                      <w:sz w:val="28"/>
                                      <w:szCs w:val="24"/>
                                    </w:rPr>
                                    <w:t>Infection Prevention &amp; Control and Cleanliness Report 202</w:t>
                                  </w:r>
                                  <w:r>
                                    <w:rPr>
                                      <w:b/>
                                      <w:bCs/>
                                      <w:sz w:val="28"/>
                                      <w:szCs w:val="24"/>
                                    </w:rPr>
                                    <w:t>3</w:t>
                                  </w:r>
                                  <w:r w:rsidRPr="0058054A">
                                    <w:rPr>
                                      <w:b/>
                                      <w:bCs/>
                                      <w:sz w:val="28"/>
                                      <w:szCs w:val="24"/>
                                    </w:rPr>
                                    <w:t>/2</w:t>
                                  </w:r>
                                  <w:r>
                                    <w:rPr>
                                      <w:b/>
                                      <w:bCs/>
                                      <w:sz w:val="28"/>
                                      <w:szCs w:val="24"/>
                                    </w:rPr>
                                    <w:t>4</w:t>
                                  </w:r>
                                </w:p>
                                <w:p w14:paraId="6F56170F" w14:textId="77777777" w:rsidR="00460F11" w:rsidRDefault="00460F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D89CD7" id="_x0000_t202" coordsize="21600,21600" o:spt="202" path="m,l,21600r21600,l21600,xe">
                      <v:stroke joinstyle="miter"/>
                      <v:path gradientshapeok="t" o:connecttype="rect"/>
                    </v:shapetype>
                    <v:shape id="Text Box 1" o:spid="_x0000_s1026" type="#_x0000_t202" style="position:absolute;margin-left:-4.95pt;margin-top:8.05pt;width:445.5pt;height:38.2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" filled="f" stroked="f" strokeweight=".5pt">
                      <v:textbox>
                        <w:txbxContent>
                          <w:p w14:paraId="1A008B45" w14:textId="77777777" w:rsidR="00460F11" w:rsidRDefault="00460F11" w:rsidP="00460F11">
                            <w:pPr>
                              <w:jc w:val="center"/>
                              <w:rPr>
                                <w:b/>
                                <w:bCs/>
                                <w:sz w:val="28"/>
                                <w:szCs w:val="24"/>
                              </w:rPr>
                            </w:pPr>
                            <w:r w:rsidRPr="0058054A">
                              <w:rPr>
                                <w:b/>
                                <w:bCs/>
                                <w:sz w:val="28"/>
                                <w:szCs w:val="24"/>
                              </w:rPr>
                              <w:t>Infection Prevention &amp; Control and Cleanliness Report 202</w:t>
                            </w:r>
                            <w:r>
                              <w:rPr>
                                <w:b/>
                                <w:bCs/>
                                <w:sz w:val="28"/>
                                <w:szCs w:val="24"/>
                              </w:rPr>
                              <w:t>3</w:t>
                            </w:r>
                            <w:r w:rsidRPr="0058054A">
                              <w:rPr>
                                <w:b/>
                                <w:bCs/>
                                <w:sz w:val="28"/>
                                <w:szCs w:val="24"/>
                              </w:rPr>
                              <w:t>/2</w:t>
                            </w:r>
                            <w:r>
                              <w:rPr>
                                <w:b/>
                                <w:bCs/>
                                <w:sz w:val="28"/>
                                <w:szCs w:val="24"/>
                              </w:rPr>
                              <w:t>4</w:t>
                            </w:r>
                          </w:p>
                          <w:p w14:paraId="6F56170F" w14:textId="77777777" w:rsidR="00460F11" w:rsidRDefault="00460F11"/>
                        </w:txbxContent>
                      </v:textbox>
                    </v:shape>
                  </w:pict>
                </mc:Fallback>
              </mc:AlternateContent>
            </w:r>
          </w:p>
          <w:p w14:paraId="332B38A4" w14:textId="6A027F43" w:rsidR="006953BB" w:rsidRDefault="006953BB" w:rsidP="00FE37E0">
            <w:pPr>
              <w:pStyle w:val="Table-text"/>
              <w:rPr>
                <w:rFonts w:cs="Arial"/>
                <w:iCs/>
                <w:szCs w:val="20"/>
                <w:lang w:val="en-US"/>
              </w:rPr>
            </w:pPr>
          </w:p>
          <w:p w14:paraId="5FA6B405" w14:textId="77777777" w:rsidR="006953BB" w:rsidRDefault="006953BB" w:rsidP="00FE37E0">
            <w:pPr>
              <w:pStyle w:val="Table-text"/>
              <w:rPr>
                <w:rFonts w:cs="Arial"/>
                <w:iCs/>
                <w:szCs w:val="20"/>
                <w:lang w:val="en-US"/>
              </w:rPr>
            </w:pPr>
          </w:p>
          <w:p w14:paraId="70179F39" w14:textId="77777777" w:rsidR="006953BB" w:rsidRDefault="006953BB" w:rsidP="00FE37E0">
            <w:pPr>
              <w:pStyle w:val="Table-text"/>
              <w:rPr>
                <w:rFonts w:cs="Arial"/>
                <w:iCs/>
                <w:szCs w:val="20"/>
                <w:lang w:val="en-US"/>
              </w:rPr>
            </w:pPr>
          </w:p>
          <w:p w14:paraId="7675DE2E" w14:textId="77777777" w:rsidR="006953BB" w:rsidRDefault="006953BB" w:rsidP="00FE37E0">
            <w:pPr>
              <w:pStyle w:val="Table-text"/>
              <w:rPr>
                <w:rFonts w:cs="Arial"/>
                <w:iCs/>
                <w:szCs w:val="20"/>
                <w:lang w:val="en-US"/>
              </w:rPr>
            </w:pPr>
          </w:p>
          <w:p w14:paraId="7406234B" w14:textId="77777777" w:rsidR="0058054A" w:rsidRPr="007E1D8B" w:rsidRDefault="0058054A" w:rsidP="00FE37E0">
            <w:pPr>
              <w:pStyle w:val="Table-text"/>
              <w:rPr>
                <w:rFonts w:cs="Arial"/>
                <w:iCs/>
                <w:szCs w:val="20"/>
                <w:lang w:val="en-US"/>
              </w:rPr>
            </w:pPr>
          </w:p>
        </w:tc>
      </w:tr>
    </w:tbl>
    <w:p w14:paraId="32C90801" w14:textId="3F9B1A9B" w:rsidR="00C41DEF" w:rsidRPr="005876CE" w:rsidRDefault="00C41DEF" w:rsidP="00C41DEF">
      <w:pPr>
        <w:rPr>
          <w:b/>
          <w:bCs/>
          <w:u w:val="single"/>
        </w:rPr>
      </w:pPr>
      <w:r w:rsidRPr="005876CE">
        <w:rPr>
          <w:b/>
          <w:bCs/>
          <w:u w:val="single"/>
        </w:rPr>
        <w:lastRenderedPageBreak/>
        <w:t>Forward</w:t>
      </w:r>
      <w:r w:rsidR="001941D7">
        <w:rPr>
          <w:b/>
          <w:bCs/>
          <w:u w:val="single"/>
        </w:rPr>
        <w:t xml:space="preserve"> by the Director of Infection Prevention and Control</w:t>
      </w:r>
      <w:r w:rsidRPr="005876CE">
        <w:rPr>
          <w:b/>
          <w:bCs/>
          <w:u w:val="single"/>
        </w:rPr>
        <w:t xml:space="preserve"> </w:t>
      </w:r>
    </w:p>
    <w:p w14:paraId="14A05B2B" w14:textId="77777777" w:rsidR="00C41DEF" w:rsidRDefault="00C41DEF" w:rsidP="00C41DEF">
      <w:pPr>
        <w:rPr>
          <w:sz w:val="20"/>
          <w:szCs w:val="18"/>
        </w:rPr>
      </w:pPr>
    </w:p>
    <w:p w14:paraId="675957D2" w14:textId="5B54CAAF" w:rsidR="00C41DEF" w:rsidRDefault="00C41DEF" w:rsidP="00C41DEF">
      <w:pPr>
        <w:rPr>
          <w:sz w:val="20"/>
          <w:szCs w:val="18"/>
        </w:rPr>
      </w:pPr>
      <w:r w:rsidRPr="00C41DEF">
        <w:rPr>
          <w:b/>
          <w:bCs/>
          <w:noProof/>
        </w:rPr>
        <w:drawing>
          <wp:anchor distT="0" distB="0" distL="114300" distR="114300" simplePos="0" relativeHeight="251954176" behindDoc="0" locked="0" layoutInCell="1" allowOverlap="1" wp14:anchorId="0A382F61" wp14:editId="75ED7D68">
            <wp:simplePos x="0" y="0"/>
            <wp:positionH relativeFrom="column">
              <wp:posOffset>0</wp:posOffset>
            </wp:positionH>
            <wp:positionV relativeFrom="paragraph">
              <wp:posOffset>76835</wp:posOffset>
            </wp:positionV>
            <wp:extent cx="1343025" cy="1747929"/>
            <wp:effectExtent l="0" t="0" r="0" b="5080"/>
            <wp:wrapSquare wrapText="bothSides"/>
            <wp:docPr id="4" name="Picture 4" descr="A person with a grey shirt and blue lan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ith a grey shirt and blue lanyar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3025" cy="1747929"/>
                    </a:xfrm>
                    <a:prstGeom prst="rect">
                      <a:avLst/>
                    </a:prstGeom>
                  </pic:spPr>
                </pic:pic>
              </a:graphicData>
            </a:graphic>
          </wp:anchor>
        </w:drawing>
      </w:r>
      <w:r w:rsidRPr="00C41DEF">
        <w:rPr>
          <w:sz w:val="20"/>
          <w:szCs w:val="18"/>
        </w:rPr>
        <w:t>As the Director of Infection Prevention and Control (DIPC), I am proud to introduce the Trust’s Infection Prevention and Control annual report for the year 202</w:t>
      </w:r>
      <w:r w:rsidR="00841469">
        <w:rPr>
          <w:sz w:val="20"/>
          <w:szCs w:val="18"/>
        </w:rPr>
        <w:t>3</w:t>
      </w:r>
      <w:r w:rsidRPr="00C41DEF">
        <w:rPr>
          <w:sz w:val="20"/>
          <w:szCs w:val="18"/>
        </w:rPr>
        <w:t>/2</w:t>
      </w:r>
      <w:r w:rsidR="00841469">
        <w:rPr>
          <w:sz w:val="20"/>
          <w:szCs w:val="18"/>
        </w:rPr>
        <w:t>4</w:t>
      </w:r>
      <w:r w:rsidRPr="00C41DEF">
        <w:rPr>
          <w:sz w:val="20"/>
          <w:szCs w:val="18"/>
        </w:rPr>
        <w:t xml:space="preserve">. It describes the achievements of the Trust under the specialist advice, guidance and </w:t>
      </w:r>
      <w:r w:rsidR="001941D7">
        <w:rPr>
          <w:sz w:val="20"/>
          <w:szCs w:val="18"/>
        </w:rPr>
        <w:t>support</w:t>
      </w:r>
      <w:r w:rsidR="001941D7" w:rsidRPr="00C41DEF">
        <w:rPr>
          <w:sz w:val="20"/>
          <w:szCs w:val="18"/>
        </w:rPr>
        <w:t xml:space="preserve"> </w:t>
      </w:r>
      <w:r w:rsidRPr="00C41DEF">
        <w:rPr>
          <w:sz w:val="20"/>
          <w:szCs w:val="18"/>
        </w:rPr>
        <w:t>of our Infection Prevention and Control (IPC) Team led by the Deputy DIPC.</w:t>
      </w:r>
    </w:p>
    <w:p w14:paraId="758B1268" w14:textId="2D74A886" w:rsidR="001941D7" w:rsidRDefault="001941D7" w:rsidP="00C41DEF">
      <w:pPr>
        <w:rPr>
          <w:sz w:val="20"/>
          <w:szCs w:val="18"/>
        </w:rPr>
      </w:pPr>
      <w:r>
        <w:rPr>
          <w:sz w:val="20"/>
          <w:szCs w:val="18"/>
        </w:rPr>
        <w:t xml:space="preserve">This year, we have focussed on a return to business as usual following the COVID-19 pandemic. The report includes highlights of how the IPC Team have delivered on the IPC Strategy and how all staff across the Trust are engaged in effective IPC practices, ensuring we continue to provide safe, </w:t>
      </w:r>
      <w:r w:rsidR="009758BF">
        <w:rPr>
          <w:sz w:val="20"/>
          <w:szCs w:val="18"/>
        </w:rPr>
        <w:t>effective,</w:t>
      </w:r>
      <w:r>
        <w:rPr>
          <w:sz w:val="20"/>
          <w:szCs w:val="18"/>
        </w:rPr>
        <w:t xml:space="preserve"> and caring services.</w:t>
      </w:r>
    </w:p>
    <w:p w14:paraId="446398A4" w14:textId="60A99951" w:rsidR="001941D7" w:rsidRDefault="001941D7" w:rsidP="00C41DEF">
      <w:pPr>
        <w:rPr>
          <w:sz w:val="20"/>
          <w:szCs w:val="18"/>
        </w:rPr>
      </w:pPr>
      <w:r>
        <w:rPr>
          <w:sz w:val="20"/>
          <w:szCs w:val="18"/>
        </w:rPr>
        <w:t xml:space="preserve">They have increased their visibility and engagement to advise, guide and educate staff, </w:t>
      </w:r>
      <w:r w:rsidR="009758BF">
        <w:rPr>
          <w:sz w:val="20"/>
          <w:szCs w:val="18"/>
        </w:rPr>
        <w:t>patients,</w:t>
      </w:r>
      <w:r>
        <w:rPr>
          <w:sz w:val="20"/>
          <w:szCs w:val="18"/>
        </w:rPr>
        <w:t xml:space="preserve"> and visitors in all IPC matters. In addition, they have developed new systems and revised policies to align with the NHS Patient Safety Strategy and National Infection Prevention and Control Manual. This includes how the Trust investigates infection events and monitors Surgical Site Infections, sharing improvements and learning with colleagues, not only locally but across the Country with the Royal Orthopaedic Hospital in </w:t>
      </w:r>
      <w:r w:rsidR="007D4FFC">
        <w:rPr>
          <w:sz w:val="20"/>
          <w:szCs w:val="18"/>
        </w:rPr>
        <w:t>Birmingham</w:t>
      </w:r>
      <w:r>
        <w:rPr>
          <w:sz w:val="20"/>
          <w:szCs w:val="18"/>
        </w:rPr>
        <w:t xml:space="preserve">.  </w:t>
      </w:r>
    </w:p>
    <w:p w14:paraId="2B19FB41" w14:textId="5A70F296" w:rsidR="001941D7" w:rsidRDefault="001941D7" w:rsidP="00C41DEF">
      <w:pPr>
        <w:rPr>
          <w:sz w:val="20"/>
          <w:szCs w:val="18"/>
        </w:rPr>
      </w:pPr>
      <w:r w:rsidRPr="001941D7">
        <w:rPr>
          <w:sz w:val="20"/>
          <w:szCs w:val="18"/>
        </w:rPr>
        <w:t xml:space="preserve">Auditing remains a mainstay of how we monitor compliance with </w:t>
      </w:r>
      <w:r>
        <w:rPr>
          <w:sz w:val="20"/>
          <w:szCs w:val="18"/>
        </w:rPr>
        <w:t xml:space="preserve">standards and </w:t>
      </w:r>
      <w:r w:rsidRPr="001941D7">
        <w:rPr>
          <w:sz w:val="20"/>
          <w:szCs w:val="18"/>
        </w:rPr>
        <w:t xml:space="preserve">legislation, </w:t>
      </w:r>
      <w:r>
        <w:rPr>
          <w:sz w:val="20"/>
          <w:szCs w:val="18"/>
        </w:rPr>
        <w:t xml:space="preserve">and I am delighted that our audit suite has been updated to make it easier for our teams to demonstrate the standards expected in IPC practice, as well as the cleanliness of our facilities and improvements to our estate. </w:t>
      </w:r>
    </w:p>
    <w:p w14:paraId="21C37A32" w14:textId="702EC1D6" w:rsidR="00C41DEF" w:rsidRDefault="001941D7" w:rsidP="00C41DEF">
      <w:pPr>
        <w:rPr>
          <w:sz w:val="20"/>
          <w:szCs w:val="18"/>
        </w:rPr>
      </w:pPr>
      <w:r>
        <w:rPr>
          <w:sz w:val="20"/>
          <w:szCs w:val="18"/>
        </w:rPr>
        <w:t xml:space="preserve">This report demonstrates that we continue to sustain our improvements in IPC and </w:t>
      </w:r>
      <w:r w:rsidR="00C41DEF" w:rsidRPr="00C41DEF">
        <w:rPr>
          <w:sz w:val="20"/>
          <w:szCs w:val="18"/>
        </w:rPr>
        <w:t>that infection prevention and control is taken very seriously here at the Trust</w:t>
      </w:r>
      <w:r>
        <w:rPr>
          <w:sz w:val="20"/>
          <w:szCs w:val="18"/>
        </w:rPr>
        <w:t xml:space="preserve">. We are </w:t>
      </w:r>
      <w:r w:rsidR="00C41DEF" w:rsidRPr="00C41DEF">
        <w:rPr>
          <w:sz w:val="20"/>
          <w:szCs w:val="18"/>
        </w:rPr>
        <w:t xml:space="preserve">committed to providing the highest standard of care in a safe and clean environment. </w:t>
      </w:r>
    </w:p>
    <w:p w14:paraId="66CA70DE" w14:textId="77777777" w:rsidR="001941D7" w:rsidRPr="00C41DEF" w:rsidRDefault="001941D7" w:rsidP="00C41DEF">
      <w:pPr>
        <w:rPr>
          <w:sz w:val="20"/>
          <w:szCs w:val="18"/>
        </w:rPr>
      </w:pPr>
    </w:p>
    <w:p w14:paraId="0126B879" w14:textId="26B0D70A" w:rsidR="00C41DEF" w:rsidRPr="0058054A" w:rsidRDefault="00C41DEF" w:rsidP="0058054A">
      <w:r w:rsidRPr="00C41DEF">
        <w:rPr>
          <w:noProof/>
        </w:rPr>
        <w:drawing>
          <wp:inline distT="0" distB="0" distL="0" distR="0" wp14:anchorId="6936554D" wp14:editId="4C3624D2">
            <wp:extent cx="1280889" cy="381000"/>
            <wp:effectExtent l="0" t="0" r="0" b="0"/>
            <wp:docPr id="5" name="Picture 5" descr="A close-up of a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note&#10;&#10;Description automatically generated"/>
                    <pic:cNvPicPr/>
                  </pic:nvPicPr>
                  <pic:blipFill>
                    <a:blip r:embed="rId9">
                      <a:biLevel thresh="75000"/>
                    </a:blip>
                    <a:stretch>
                      <a:fillRect/>
                    </a:stretch>
                  </pic:blipFill>
                  <pic:spPr>
                    <a:xfrm>
                      <a:off x="0" y="0"/>
                      <a:ext cx="1356052" cy="403357"/>
                    </a:xfrm>
                    <a:prstGeom prst="rect">
                      <a:avLst/>
                    </a:prstGeom>
                  </pic:spPr>
                </pic:pic>
              </a:graphicData>
            </a:graphic>
          </wp:inline>
        </w:drawing>
      </w:r>
    </w:p>
    <w:p w14:paraId="1099258D" w14:textId="77777777" w:rsidR="00D508F5" w:rsidRDefault="00D508F5" w:rsidP="007D4F16">
      <w:pPr>
        <w:spacing w:before="0" w:after="200" w:line="276" w:lineRule="auto"/>
        <w:rPr>
          <w:sz w:val="20"/>
          <w:szCs w:val="18"/>
        </w:rPr>
      </w:pPr>
    </w:p>
    <w:p w14:paraId="49096452" w14:textId="4A50960C" w:rsidR="00C41DEF" w:rsidRPr="00D508F5" w:rsidRDefault="00D508F5" w:rsidP="007D4F16">
      <w:pPr>
        <w:spacing w:before="0" w:after="200" w:line="276" w:lineRule="auto"/>
        <w:rPr>
          <w:sz w:val="20"/>
          <w:szCs w:val="18"/>
        </w:rPr>
      </w:pPr>
      <w:r w:rsidRPr="00D508F5">
        <w:rPr>
          <w:sz w:val="20"/>
          <w:szCs w:val="18"/>
        </w:rPr>
        <w:t>Paul Kavanagh-Fields</w:t>
      </w:r>
    </w:p>
    <w:p w14:paraId="29CB1474" w14:textId="04460B36" w:rsidR="00D508F5" w:rsidRPr="00D508F5" w:rsidRDefault="00D508F5" w:rsidP="007D4F16">
      <w:pPr>
        <w:spacing w:before="0" w:after="200" w:line="276" w:lineRule="auto"/>
        <w:rPr>
          <w:b/>
          <w:bCs/>
          <w:sz w:val="20"/>
          <w:szCs w:val="18"/>
        </w:rPr>
      </w:pPr>
      <w:r w:rsidRPr="00D508F5">
        <w:rPr>
          <w:b/>
          <w:bCs/>
          <w:sz w:val="20"/>
          <w:szCs w:val="18"/>
        </w:rPr>
        <w:t>Chief Nurse, Director of Infection Prevention &amp; Control, and Patient Safety Office</w:t>
      </w:r>
      <w:r>
        <w:rPr>
          <w:b/>
          <w:bCs/>
          <w:sz w:val="20"/>
          <w:szCs w:val="18"/>
        </w:rPr>
        <w:t>r</w:t>
      </w:r>
    </w:p>
    <w:p w14:paraId="1F38A592" w14:textId="77777777" w:rsidR="00C41DEF" w:rsidRDefault="00C41DEF" w:rsidP="007D4F16">
      <w:pPr>
        <w:spacing w:before="0" w:after="200" w:line="276" w:lineRule="auto"/>
        <w:rPr>
          <w:b/>
          <w:bCs/>
          <w:sz w:val="22"/>
          <w:szCs w:val="20"/>
          <w:u w:val="single"/>
        </w:rPr>
      </w:pPr>
    </w:p>
    <w:p w14:paraId="5DD71117" w14:textId="77777777" w:rsidR="00835468" w:rsidRDefault="00835468" w:rsidP="007D4F16">
      <w:pPr>
        <w:spacing w:before="0" w:after="200" w:line="276" w:lineRule="auto"/>
        <w:rPr>
          <w:b/>
          <w:bCs/>
          <w:sz w:val="22"/>
          <w:szCs w:val="20"/>
          <w:u w:val="single"/>
        </w:rPr>
      </w:pPr>
    </w:p>
    <w:p w14:paraId="031DFD65" w14:textId="77777777" w:rsidR="00835468" w:rsidRDefault="00835468" w:rsidP="007D4F16">
      <w:pPr>
        <w:spacing w:before="0" w:after="200" w:line="276" w:lineRule="auto"/>
        <w:rPr>
          <w:b/>
          <w:bCs/>
          <w:sz w:val="22"/>
          <w:szCs w:val="20"/>
          <w:u w:val="single"/>
        </w:rPr>
      </w:pPr>
    </w:p>
    <w:p w14:paraId="0CF578BB" w14:textId="77777777" w:rsidR="006953BB" w:rsidRDefault="006953BB" w:rsidP="007D4F16">
      <w:pPr>
        <w:spacing w:before="0" w:after="200" w:line="276" w:lineRule="auto"/>
        <w:rPr>
          <w:b/>
          <w:bCs/>
          <w:sz w:val="22"/>
          <w:szCs w:val="20"/>
          <w:u w:val="single"/>
        </w:rPr>
      </w:pPr>
    </w:p>
    <w:p w14:paraId="709D32BD" w14:textId="77777777" w:rsidR="006953BB" w:rsidRDefault="006953BB" w:rsidP="007D4F16">
      <w:pPr>
        <w:spacing w:before="0" w:after="200" w:line="276" w:lineRule="auto"/>
        <w:rPr>
          <w:b/>
          <w:bCs/>
          <w:sz w:val="22"/>
          <w:szCs w:val="20"/>
          <w:u w:val="single"/>
        </w:rPr>
      </w:pPr>
    </w:p>
    <w:p w14:paraId="61E6E523" w14:textId="77777777" w:rsidR="006953BB" w:rsidRDefault="006953BB" w:rsidP="007D4F16">
      <w:pPr>
        <w:spacing w:before="0" w:after="200" w:line="276" w:lineRule="auto"/>
        <w:rPr>
          <w:b/>
          <w:bCs/>
          <w:sz w:val="22"/>
          <w:szCs w:val="20"/>
          <w:u w:val="single"/>
        </w:rPr>
      </w:pPr>
    </w:p>
    <w:p w14:paraId="54291585" w14:textId="77777777" w:rsidR="006953BB" w:rsidRDefault="006953BB" w:rsidP="007D4F16">
      <w:pPr>
        <w:spacing w:before="0" w:after="200" w:line="276" w:lineRule="auto"/>
        <w:rPr>
          <w:b/>
          <w:bCs/>
          <w:sz w:val="22"/>
          <w:szCs w:val="20"/>
          <w:u w:val="single"/>
        </w:rPr>
      </w:pPr>
    </w:p>
    <w:p w14:paraId="684E2B1D" w14:textId="77777777" w:rsidR="006953BB" w:rsidRDefault="006953BB" w:rsidP="007D4F16">
      <w:pPr>
        <w:spacing w:before="0" w:after="200" w:line="276" w:lineRule="auto"/>
        <w:rPr>
          <w:b/>
          <w:bCs/>
          <w:sz w:val="22"/>
          <w:szCs w:val="20"/>
          <w:u w:val="single"/>
        </w:rPr>
      </w:pPr>
    </w:p>
    <w:p w14:paraId="7203D11B" w14:textId="5F54889A" w:rsidR="00627160" w:rsidRPr="00E2670D" w:rsidRDefault="00976CF7" w:rsidP="007D4F16">
      <w:pPr>
        <w:spacing w:before="0" w:after="200" w:line="276" w:lineRule="auto"/>
        <w:rPr>
          <w:b/>
          <w:bCs/>
          <w:sz w:val="22"/>
          <w:szCs w:val="20"/>
        </w:rPr>
      </w:pPr>
      <w:r w:rsidRPr="00E2670D">
        <w:rPr>
          <w:b/>
          <w:bCs/>
          <w:sz w:val="22"/>
          <w:szCs w:val="20"/>
        </w:rPr>
        <w:t>Glossary of term</w:t>
      </w:r>
      <w:r w:rsidR="00284DE7" w:rsidRPr="00E2670D">
        <w:rPr>
          <w:b/>
          <w:bCs/>
          <w:sz w:val="22"/>
          <w:szCs w:val="20"/>
        </w:rPr>
        <w:t>s</w:t>
      </w:r>
    </w:p>
    <w:tbl>
      <w:tblPr>
        <w:tblStyle w:val="TableGrid"/>
        <w:tblW w:w="10343" w:type="dxa"/>
        <w:tblLook w:val="04A0" w:firstRow="1" w:lastRow="0" w:firstColumn="1" w:lastColumn="0" w:noHBand="0" w:noVBand="1"/>
      </w:tblPr>
      <w:tblGrid>
        <w:gridCol w:w="2048"/>
        <w:gridCol w:w="8295"/>
      </w:tblGrid>
      <w:tr w:rsidR="00E2670D" w:rsidRPr="00875C82" w14:paraId="1546A320" w14:textId="77777777" w:rsidTr="00F51C20">
        <w:trPr>
          <w:trHeight w:val="289"/>
        </w:trPr>
        <w:tc>
          <w:tcPr>
            <w:tcW w:w="2048" w:type="dxa"/>
          </w:tcPr>
          <w:p w14:paraId="1CFEC4FC" w14:textId="77777777" w:rsidR="00E2670D" w:rsidRPr="00875C82" w:rsidRDefault="00E2670D" w:rsidP="007C6DED">
            <w:pPr>
              <w:rPr>
                <w:sz w:val="20"/>
              </w:rPr>
            </w:pPr>
            <w:r w:rsidRPr="00875C82">
              <w:rPr>
                <w:sz w:val="20"/>
              </w:rPr>
              <w:t>Bacteraemia</w:t>
            </w:r>
          </w:p>
        </w:tc>
        <w:tc>
          <w:tcPr>
            <w:tcW w:w="8295" w:type="dxa"/>
          </w:tcPr>
          <w:p w14:paraId="74D7C8FE" w14:textId="77777777" w:rsidR="00E2670D" w:rsidRPr="00875C82" w:rsidRDefault="00E2670D" w:rsidP="007C6DED">
            <w:pPr>
              <w:rPr>
                <w:sz w:val="20"/>
              </w:rPr>
            </w:pPr>
            <w:r w:rsidRPr="00875C82">
              <w:rPr>
                <w:sz w:val="20"/>
              </w:rPr>
              <w:t>The presence of bacteria in the blood without clinical signs or symptoms of infection</w:t>
            </w:r>
          </w:p>
        </w:tc>
      </w:tr>
      <w:tr w:rsidR="00E2670D" w:rsidRPr="00875C82" w14:paraId="75D3AFF9" w14:textId="77777777" w:rsidTr="00F51C20">
        <w:trPr>
          <w:trHeight w:val="411"/>
        </w:trPr>
        <w:tc>
          <w:tcPr>
            <w:tcW w:w="2048" w:type="dxa"/>
          </w:tcPr>
          <w:p w14:paraId="51ECB700" w14:textId="45E0A63C" w:rsidR="00E2670D" w:rsidRPr="00875C82" w:rsidRDefault="00E2670D" w:rsidP="007C6DED">
            <w:pPr>
              <w:rPr>
                <w:sz w:val="20"/>
              </w:rPr>
            </w:pPr>
            <w:r w:rsidRPr="00875C82">
              <w:rPr>
                <w:sz w:val="20"/>
              </w:rPr>
              <w:t>CDI</w:t>
            </w:r>
          </w:p>
        </w:tc>
        <w:tc>
          <w:tcPr>
            <w:tcW w:w="8295" w:type="dxa"/>
          </w:tcPr>
          <w:p w14:paraId="01355392" w14:textId="656B909D" w:rsidR="00E2670D" w:rsidRPr="00875C82" w:rsidRDefault="00E2670D" w:rsidP="007C6DED">
            <w:pPr>
              <w:rPr>
                <w:sz w:val="20"/>
              </w:rPr>
            </w:pPr>
            <w:r w:rsidRPr="00875C82">
              <w:rPr>
                <w:sz w:val="20"/>
              </w:rPr>
              <w:t>Clostridio</w:t>
            </w:r>
            <w:r w:rsidR="007D4FFC">
              <w:rPr>
                <w:sz w:val="20"/>
              </w:rPr>
              <w:t>i</w:t>
            </w:r>
            <w:r w:rsidRPr="00875C82">
              <w:rPr>
                <w:sz w:val="20"/>
              </w:rPr>
              <w:t xml:space="preserve">des difficile infection.  It is a bacterium found in the intestines of around 1 in 30 adults, and usually causes no harm.  </w:t>
            </w:r>
            <w:r w:rsidR="001941D7">
              <w:rPr>
                <w:sz w:val="20"/>
              </w:rPr>
              <w:t>An overgrowth of this bacteria</w:t>
            </w:r>
            <w:r w:rsidRPr="00875C82">
              <w:rPr>
                <w:sz w:val="20"/>
              </w:rPr>
              <w:t xml:space="preserve"> can produce toxins which cause inf</w:t>
            </w:r>
            <w:r w:rsidR="001941D7">
              <w:rPr>
                <w:sz w:val="20"/>
              </w:rPr>
              <w:t>lammation</w:t>
            </w:r>
            <w:r w:rsidRPr="00875C82">
              <w:rPr>
                <w:sz w:val="20"/>
              </w:rPr>
              <w:t xml:space="preserve"> and can be difficult to treat.  </w:t>
            </w:r>
          </w:p>
        </w:tc>
      </w:tr>
      <w:tr w:rsidR="00E2670D" w:rsidRPr="00875C82" w14:paraId="516D7209" w14:textId="77777777" w:rsidTr="00F51C20">
        <w:trPr>
          <w:trHeight w:val="289"/>
        </w:trPr>
        <w:tc>
          <w:tcPr>
            <w:tcW w:w="2048" w:type="dxa"/>
          </w:tcPr>
          <w:p w14:paraId="5512DC8B" w14:textId="3FF7584A" w:rsidR="00E2670D" w:rsidRPr="00875C82" w:rsidRDefault="00C05890" w:rsidP="007C6DED">
            <w:pPr>
              <w:rPr>
                <w:sz w:val="20"/>
              </w:rPr>
            </w:pPr>
            <w:r w:rsidRPr="00875C82">
              <w:rPr>
                <w:sz w:val="20"/>
              </w:rPr>
              <w:t>E</w:t>
            </w:r>
            <w:r>
              <w:rPr>
                <w:sz w:val="20"/>
              </w:rPr>
              <w:t>.</w:t>
            </w:r>
            <w:r w:rsidRPr="00875C82">
              <w:rPr>
                <w:sz w:val="20"/>
              </w:rPr>
              <w:t xml:space="preserve"> coli</w:t>
            </w:r>
          </w:p>
        </w:tc>
        <w:tc>
          <w:tcPr>
            <w:tcW w:w="8295" w:type="dxa"/>
          </w:tcPr>
          <w:p w14:paraId="4FA393E4" w14:textId="2B590861" w:rsidR="00E2670D" w:rsidRPr="00875C82" w:rsidRDefault="00E2670D" w:rsidP="007C6DED">
            <w:pPr>
              <w:rPr>
                <w:sz w:val="20"/>
              </w:rPr>
            </w:pPr>
            <w:r w:rsidRPr="00875C82">
              <w:rPr>
                <w:sz w:val="20"/>
              </w:rPr>
              <w:t xml:space="preserve">Escherichia Coli is a bacterium found in the intestines.  It can cause </w:t>
            </w:r>
            <w:r w:rsidR="001941D7" w:rsidRPr="00875C82">
              <w:rPr>
                <w:sz w:val="20"/>
              </w:rPr>
              <w:t>infections</w:t>
            </w:r>
            <w:r w:rsidRPr="00875C82">
              <w:rPr>
                <w:sz w:val="20"/>
              </w:rPr>
              <w:t xml:space="preserve"> and can prove difficult to treat.</w:t>
            </w:r>
          </w:p>
        </w:tc>
      </w:tr>
      <w:tr w:rsidR="00E2670D" w:rsidRPr="00875C82" w14:paraId="43B58F53" w14:textId="77777777" w:rsidTr="00F51C20">
        <w:trPr>
          <w:trHeight w:val="411"/>
        </w:trPr>
        <w:tc>
          <w:tcPr>
            <w:tcW w:w="2048" w:type="dxa"/>
          </w:tcPr>
          <w:p w14:paraId="6EBCA5CC" w14:textId="7CFFDC44" w:rsidR="00E2670D" w:rsidRPr="00875C82" w:rsidRDefault="00E2670D" w:rsidP="007C6DED">
            <w:pPr>
              <w:rPr>
                <w:sz w:val="20"/>
              </w:rPr>
            </w:pPr>
            <w:r w:rsidRPr="00875C82">
              <w:rPr>
                <w:sz w:val="20"/>
              </w:rPr>
              <w:t>HAI</w:t>
            </w:r>
          </w:p>
        </w:tc>
        <w:tc>
          <w:tcPr>
            <w:tcW w:w="8295" w:type="dxa"/>
          </w:tcPr>
          <w:p w14:paraId="56317DD7" w14:textId="5FD5544A" w:rsidR="00E2670D" w:rsidRPr="00875C82" w:rsidRDefault="00E2670D" w:rsidP="007C6DED">
            <w:pPr>
              <w:rPr>
                <w:sz w:val="20"/>
              </w:rPr>
            </w:pPr>
            <w:r w:rsidRPr="00875C82">
              <w:rPr>
                <w:sz w:val="20"/>
              </w:rPr>
              <w:t xml:space="preserve">Healthcare Associated Infection.  An infection </w:t>
            </w:r>
            <w:r w:rsidR="001941D7" w:rsidRPr="001941D7">
              <w:rPr>
                <w:sz w:val="20"/>
              </w:rPr>
              <w:t>either as a direct result of healthcare intervention such as medical or surgical treatment, or from being in contact with a healthcare setting</w:t>
            </w:r>
            <w:r w:rsidR="001941D7">
              <w:rPr>
                <w:sz w:val="20"/>
              </w:rPr>
              <w:t>.</w:t>
            </w:r>
          </w:p>
        </w:tc>
      </w:tr>
      <w:tr w:rsidR="00E2670D" w:rsidRPr="00875C82" w14:paraId="1F50E97B" w14:textId="77777777" w:rsidTr="00F51C20">
        <w:trPr>
          <w:trHeight w:val="289"/>
        </w:trPr>
        <w:tc>
          <w:tcPr>
            <w:tcW w:w="2048" w:type="dxa"/>
          </w:tcPr>
          <w:p w14:paraId="27484469" w14:textId="77777777" w:rsidR="00E2670D" w:rsidRPr="00875C82" w:rsidRDefault="00E2670D" w:rsidP="007C6DED">
            <w:pPr>
              <w:rPr>
                <w:sz w:val="20"/>
              </w:rPr>
            </w:pPr>
            <w:r w:rsidRPr="00875C82">
              <w:rPr>
                <w:sz w:val="20"/>
              </w:rPr>
              <w:t>MRSA</w:t>
            </w:r>
          </w:p>
        </w:tc>
        <w:tc>
          <w:tcPr>
            <w:tcW w:w="8295" w:type="dxa"/>
          </w:tcPr>
          <w:p w14:paraId="1A754125" w14:textId="160F84C2" w:rsidR="00E2670D" w:rsidRPr="00875C82" w:rsidRDefault="00E2670D" w:rsidP="007C6DED">
            <w:pPr>
              <w:rPr>
                <w:sz w:val="20"/>
              </w:rPr>
            </w:pPr>
            <w:r w:rsidRPr="00875C82">
              <w:rPr>
                <w:sz w:val="20"/>
              </w:rPr>
              <w:t xml:space="preserve">Methicillin Resistant </w:t>
            </w:r>
            <w:r w:rsidR="001941D7" w:rsidRPr="00875C82">
              <w:rPr>
                <w:sz w:val="20"/>
              </w:rPr>
              <w:t>Staphylococcus</w:t>
            </w:r>
            <w:r w:rsidRPr="00875C82">
              <w:rPr>
                <w:sz w:val="20"/>
              </w:rPr>
              <w:t xml:space="preserve"> Aureus is a highly resistant strain of the common bacteria </w:t>
            </w:r>
          </w:p>
        </w:tc>
      </w:tr>
      <w:tr w:rsidR="00E2670D" w:rsidRPr="00875C82" w14:paraId="3A36D40B" w14:textId="77777777" w:rsidTr="00F51C20">
        <w:trPr>
          <w:trHeight w:val="289"/>
        </w:trPr>
        <w:tc>
          <w:tcPr>
            <w:tcW w:w="2048" w:type="dxa"/>
          </w:tcPr>
          <w:p w14:paraId="7E19E0A2" w14:textId="77777777" w:rsidR="00E2670D" w:rsidRPr="00875C82" w:rsidRDefault="00E2670D" w:rsidP="007C6DED">
            <w:pPr>
              <w:rPr>
                <w:sz w:val="20"/>
              </w:rPr>
            </w:pPr>
            <w:r w:rsidRPr="00875C82">
              <w:rPr>
                <w:sz w:val="20"/>
              </w:rPr>
              <w:t>MSSA</w:t>
            </w:r>
          </w:p>
        </w:tc>
        <w:tc>
          <w:tcPr>
            <w:tcW w:w="8295" w:type="dxa"/>
          </w:tcPr>
          <w:p w14:paraId="41CB9599" w14:textId="79F116AD" w:rsidR="00E2670D" w:rsidRPr="00875C82" w:rsidRDefault="00E2670D" w:rsidP="007C6DED">
            <w:pPr>
              <w:rPr>
                <w:sz w:val="20"/>
              </w:rPr>
            </w:pPr>
            <w:r w:rsidRPr="00875C82">
              <w:rPr>
                <w:sz w:val="20"/>
              </w:rPr>
              <w:t xml:space="preserve">Methicillin Sensitive </w:t>
            </w:r>
            <w:r w:rsidR="001941D7" w:rsidRPr="00875C82">
              <w:rPr>
                <w:sz w:val="20"/>
              </w:rPr>
              <w:t>Staphylococcus</w:t>
            </w:r>
            <w:r w:rsidRPr="00875C82">
              <w:rPr>
                <w:sz w:val="20"/>
              </w:rPr>
              <w:t xml:space="preserve"> Aureus</w:t>
            </w:r>
            <w:r w:rsidR="001941D7">
              <w:rPr>
                <w:sz w:val="20"/>
              </w:rPr>
              <w:t xml:space="preserve"> </w:t>
            </w:r>
            <w:r w:rsidRPr="00875C82">
              <w:rPr>
                <w:sz w:val="20"/>
              </w:rPr>
              <w:t xml:space="preserve">is the more common sensitive strain of </w:t>
            </w:r>
            <w:r w:rsidR="001941D7" w:rsidRPr="00875C82">
              <w:rPr>
                <w:sz w:val="20"/>
              </w:rPr>
              <w:t>Staphylococcus</w:t>
            </w:r>
            <w:r w:rsidRPr="00875C82">
              <w:rPr>
                <w:sz w:val="20"/>
              </w:rPr>
              <w:t xml:space="preserve"> Aureus. </w:t>
            </w:r>
          </w:p>
        </w:tc>
      </w:tr>
    </w:tbl>
    <w:p w14:paraId="4C47DE89" w14:textId="753D2FBA" w:rsidR="00E2670D" w:rsidRPr="00C05890" w:rsidRDefault="00E2670D" w:rsidP="007D4F16">
      <w:pPr>
        <w:spacing w:before="0" w:after="200" w:line="276" w:lineRule="auto"/>
        <w:rPr>
          <w:b/>
          <w:bCs/>
          <w:sz w:val="22"/>
        </w:rPr>
      </w:pPr>
      <w:r w:rsidRPr="00C05890">
        <w:rPr>
          <w:b/>
          <w:bCs/>
          <w:sz w:val="22"/>
        </w:rPr>
        <w:t>Acronyms</w:t>
      </w:r>
    </w:p>
    <w:tbl>
      <w:tblPr>
        <w:tblStyle w:val="TableGrid"/>
        <w:tblW w:w="10044" w:type="dxa"/>
        <w:tblLook w:val="04A0" w:firstRow="1" w:lastRow="0" w:firstColumn="1" w:lastColumn="0" w:noHBand="0" w:noVBand="1"/>
      </w:tblPr>
      <w:tblGrid>
        <w:gridCol w:w="3109"/>
        <w:gridCol w:w="6935"/>
      </w:tblGrid>
      <w:tr w:rsidR="00E2670D" w:rsidRPr="00875C82" w14:paraId="4D118F00" w14:textId="77777777" w:rsidTr="00F51C20">
        <w:trPr>
          <w:trHeight w:val="199"/>
        </w:trPr>
        <w:tc>
          <w:tcPr>
            <w:tcW w:w="3109" w:type="dxa"/>
          </w:tcPr>
          <w:p w14:paraId="75BEB78D" w14:textId="77777777" w:rsidR="00E2670D" w:rsidRPr="00875C82" w:rsidRDefault="00E2670D" w:rsidP="009651A3">
            <w:pPr>
              <w:jc w:val="center"/>
              <w:rPr>
                <w:sz w:val="20"/>
              </w:rPr>
            </w:pPr>
            <w:r w:rsidRPr="00875C82">
              <w:rPr>
                <w:sz w:val="20"/>
              </w:rPr>
              <w:t>AE (D)</w:t>
            </w:r>
          </w:p>
        </w:tc>
        <w:tc>
          <w:tcPr>
            <w:tcW w:w="6935" w:type="dxa"/>
          </w:tcPr>
          <w:p w14:paraId="30948726" w14:textId="77777777" w:rsidR="00E2670D" w:rsidRPr="00875C82" w:rsidRDefault="00E2670D" w:rsidP="009651A3">
            <w:pPr>
              <w:jc w:val="center"/>
              <w:rPr>
                <w:sz w:val="20"/>
              </w:rPr>
            </w:pPr>
            <w:r w:rsidRPr="00875C82">
              <w:rPr>
                <w:sz w:val="20"/>
              </w:rPr>
              <w:t>Authorised Engineer (D)</w:t>
            </w:r>
          </w:p>
        </w:tc>
      </w:tr>
      <w:tr w:rsidR="00E2670D" w:rsidRPr="00875C82" w14:paraId="2ACD2024" w14:textId="77777777" w:rsidTr="00F51C20">
        <w:trPr>
          <w:trHeight w:val="199"/>
        </w:trPr>
        <w:tc>
          <w:tcPr>
            <w:tcW w:w="3109" w:type="dxa"/>
          </w:tcPr>
          <w:p w14:paraId="35A7D6CE" w14:textId="77777777" w:rsidR="00E2670D" w:rsidRPr="00875C82" w:rsidRDefault="00E2670D" w:rsidP="009651A3">
            <w:pPr>
              <w:jc w:val="center"/>
              <w:rPr>
                <w:sz w:val="20"/>
              </w:rPr>
            </w:pPr>
            <w:r w:rsidRPr="00875C82">
              <w:rPr>
                <w:sz w:val="20"/>
              </w:rPr>
              <w:t>AMS</w:t>
            </w:r>
          </w:p>
        </w:tc>
        <w:tc>
          <w:tcPr>
            <w:tcW w:w="6935" w:type="dxa"/>
          </w:tcPr>
          <w:p w14:paraId="02E87495" w14:textId="6B72CCB5" w:rsidR="00E2670D" w:rsidRPr="00875C82" w:rsidRDefault="00E2670D" w:rsidP="009651A3">
            <w:pPr>
              <w:jc w:val="center"/>
              <w:rPr>
                <w:sz w:val="20"/>
              </w:rPr>
            </w:pPr>
            <w:r w:rsidRPr="00875C82">
              <w:rPr>
                <w:sz w:val="20"/>
              </w:rPr>
              <w:t>Antimicrobial Stewardship</w:t>
            </w:r>
          </w:p>
        </w:tc>
      </w:tr>
      <w:tr w:rsidR="00E2670D" w:rsidRPr="00875C82" w14:paraId="35D7B6E7" w14:textId="77777777" w:rsidTr="00F51C20">
        <w:trPr>
          <w:trHeight w:val="199"/>
        </w:trPr>
        <w:tc>
          <w:tcPr>
            <w:tcW w:w="3109" w:type="dxa"/>
          </w:tcPr>
          <w:p w14:paraId="1A56DEC6" w14:textId="77777777" w:rsidR="00E2670D" w:rsidRPr="00875C82" w:rsidRDefault="00E2670D" w:rsidP="009651A3">
            <w:pPr>
              <w:jc w:val="center"/>
              <w:rPr>
                <w:sz w:val="20"/>
              </w:rPr>
            </w:pPr>
            <w:r w:rsidRPr="00875C82">
              <w:rPr>
                <w:sz w:val="20"/>
              </w:rPr>
              <w:t>ANTT</w:t>
            </w:r>
          </w:p>
        </w:tc>
        <w:tc>
          <w:tcPr>
            <w:tcW w:w="6935" w:type="dxa"/>
          </w:tcPr>
          <w:p w14:paraId="11AD064F" w14:textId="274C8439" w:rsidR="00E2670D" w:rsidRPr="00875C82" w:rsidRDefault="00E2670D" w:rsidP="009651A3">
            <w:pPr>
              <w:jc w:val="center"/>
              <w:rPr>
                <w:sz w:val="20"/>
              </w:rPr>
            </w:pPr>
            <w:r w:rsidRPr="00875C82">
              <w:rPr>
                <w:sz w:val="20"/>
              </w:rPr>
              <w:t xml:space="preserve">Aseptic </w:t>
            </w:r>
            <w:r w:rsidR="009758BF" w:rsidRPr="00875C82">
              <w:rPr>
                <w:sz w:val="20"/>
              </w:rPr>
              <w:t>Non-Touch</w:t>
            </w:r>
            <w:r w:rsidRPr="00875C82">
              <w:rPr>
                <w:sz w:val="20"/>
              </w:rPr>
              <w:t xml:space="preserve"> Technique</w:t>
            </w:r>
          </w:p>
        </w:tc>
      </w:tr>
      <w:tr w:rsidR="00E2670D" w:rsidRPr="00875C82" w14:paraId="1C4CA909" w14:textId="77777777" w:rsidTr="00F51C20">
        <w:trPr>
          <w:trHeight w:val="199"/>
        </w:trPr>
        <w:tc>
          <w:tcPr>
            <w:tcW w:w="3109" w:type="dxa"/>
          </w:tcPr>
          <w:p w14:paraId="2F908A38" w14:textId="77777777" w:rsidR="00E2670D" w:rsidRPr="00875C82" w:rsidRDefault="00E2670D" w:rsidP="009651A3">
            <w:pPr>
              <w:jc w:val="center"/>
              <w:rPr>
                <w:sz w:val="20"/>
              </w:rPr>
            </w:pPr>
            <w:r w:rsidRPr="00875C82">
              <w:rPr>
                <w:sz w:val="20"/>
              </w:rPr>
              <w:t>CAUTI</w:t>
            </w:r>
          </w:p>
        </w:tc>
        <w:tc>
          <w:tcPr>
            <w:tcW w:w="6935" w:type="dxa"/>
          </w:tcPr>
          <w:p w14:paraId="57135910" w14:textId="77777777" w:rsidR="00E2670D" w:rsidRPr="00875C82" w:rsidRDefault="00E2670D" w:rsidP="009651A3">
            <w:pPr>
              <w:jc w:val="center"/>
              <w:rPr>
                <w:sz w:val="20"/>
              </w:rPr>
            </w:pPr>
            <w:r w:rsidRPr="00875C82">
              <w:rPr>
                <w:sz w:val="20"/>
              </w:rPr>
              <w:t>Catheter-Associated Urinary Tract Infection</w:t>
            </w:r>
          </w:p>
        </w:tc>
      </w:tr>
      <w:tr w:rsidR="00E2670D" w:rsidRPr="00875C82" w14:paraId="20BC5388" w14:textId="77777777" w:rsidTr="00F51C20">
        <w:trPr>
          <w:trHeight w:val="199"/>
        </w:trPr>
        <w:tc>
          <w:tcPr>
            <w:tcW w:w="3109" w:type="dxa"/>
          </w:tcPr>
          <w:p w14:paraId="213FA331" w14:textId="77777777" w:rsidR="00E2670D" w:rsidRPr="00875C82" w:rsidRDefault="00E2670D" w:rsidP="009651A3">
            <w:pPr>
              <w:jc w:val="center"/>
              <w:rPr>
                <w:sz w:val="20"/>
              </w:rPr>
            </w:pPr>
            <w:r w:rsidRPr="00875C82">
              <w:rPr>
                <w:sz w:val="20"/>
              </w:rPr>
              <w:t>CQC</w:t>
            </w:r>
          </w:p>
        </w:tc>
        <w:tc>
          <w:tcPr>
            <w:tcW w:w="6935" w:type="dxa"/>
          </w:tcPr>
          <w:p w14:paraId="21645277" w14:textId="77777777" w:rsidR="00E2670D" w:rsidRPr="00875C82" w:rsidRDefault="00E2670D" w:rsidP="009651A3">
            <w:pPr>
              <w:jc w:val="center"/>
              <w:rPr>
                <w:sz w:val="20"/>
              </w:rPr>
            </w:pPr>
            <w:r w:rsidRPr="00875C82">
              <w:rPr>
                <w:sz w:val="20"/>
              </w:rPr>
              <w:t>Care Quality Commission</w:t>
            </w:r>
          </w:p>
        </w:tc>
      </w:tr>
      <w:tr w:rsidR="00E2670D" w:rsidRPr="00875C82" w14:paraId="65EEB35D" w14:textId="77777777" w:rsidTr="00F51C20">
        <w:trPr>
          <w:trHeight w:val="199"/>
        </w:trPr>
        <w:tc>
          <w:tcPr>
            <w:tcW w:w="3109" w:type="dxa"/>
          </w:tcPr>
          <w:p w14:paraId="73DD5A00" w14:textId="77777777" w:rsidR="00E2670D" w:rsidRPr="00875C82" w:rsidRDefault="00E2670D" w:rsidP="009651A3">
            <w:pPr>
              <w:jc w:val="center"/>
              <w:rPr>
                <w:sz w:val="20"/>
              </w:rPr>
            </w:pPr>
            <w:r w:rsidRPr="00875C82">
              <w:rPr>
                <w:sz w:val="20"/>
              </w:rPr>
              <w:t>DIPC</w:t>
            </w:r>
          </w:p>
        </w:tc>
        <w:tc>
          <w:tcPr>
            <w:tcW w:w="6935" w:type="dxa"/>
          </w:tcPr>
          <w:p w14:paraId="0DD2AACA" w14:textId="77777777" w:rsidR="00E2670D" w:rsidRPr="00875C82" w:rsidRDefault="00E2670D" w:rsidP="009651A3">
            <w:pPr>
              <w:jc w:val="center"/>
              <w:rPr>
                <w:sz w:val="20"/>
              </w:rPr>
            </w:pPr>
            <w:r w:rsidRPr="00875C82">
              <w:rPr>
                <w:sz w:val="20"/>
              </w:rPr>
              <w:t>Director of Infection Prevention &amp; Control</w:t>
            </w:r>
          </w:p>
        </w:tc>
      </w:tr>
      <w:tr w:rsidR="00E2670D" w:rsidRPr="00875C82" w14:paraId="5F576D9E" w14:textId="77777777" w:rsidTr="00F51C20">
        <w:trPr>
          <w:trHeight w:val="199"/>
        </w:trPr>
        <w:tc>
          <w:tcPr>
            <w:tcW w:w="3109" w:type="dxa"/>
          </w:tcPr>
          <w:p w14:paraId="1163E888" w14:textId="533EC465" w:rsidR="00E2670D" w:rsidRPr="00875C82" w:rsidRDefault="009758BF" w:rsidP="009651A3">
            <w:pPr>
              <w:jc w:val="center"/>
              <w:rPr>
                <w:sz w:val="20"/>
              </w:rPr>
            </w:pPr>
            <w:r w:rsidRPr="00875C82">
              <w:rPr>
                <w:sz w:val="20"/>
              </w:rPr>
              <w:t>E. coli</w:t>
            </w:r>
          </w:p>
        </w:tc>
        <w:tc>
          <w:tcPr>
            <w:tcW w:w="6935" w:type="dxa"/>
          </w:tcPr>
          <w:p w14:paraId="40DC528B" w14:textId="77777777" w:rsidR="00E2670D" w:rsidRPr="00875C82" w:rsidRDefault="00E2670D" w:rsidP="009651A3">
            <w:pPr>
              <w:jc w:val="center"/>
              <w:rPr>
                <w:sz w:val="20"/>
              </w:rPr>
            </w:pPr>
            <w:r w:rsidRPr="00875C82">
              <w:rPr>
                <w:sz w:val="20"/>
              </w:rPr>
              <w:t>Escherichia coli</w:t>
            </w:r>
          </w:p>
        </w:tc>
      </w:tr>
      <w:tr w:rsidR="00E2670D" w:rsidRPr="00875C82" w14:paraId="35B1EEAF" w14:textId="77777777" w:rsidTr="00F51C20">
        <w:trPr>
          <w:trHeight w:val="199"/>
        </w:trPr>
        <w:tc>
          <w:tcPr>
            <w:tcW w:w="3109" w:type="dxa"/>
          </w:tcPr>
          <w:p w14:paraId="2D7DFE75" w14:textId="447AE9FD" w:rsidR="00E2670D" w:rsidRPr="00875C82" w:rsidRDefault="00E2670D" w:rsidP="009651A3">
            <w:pPr>
              <w:jc w:val="center"/>
              <w:rPr>
                <w:sz w:val="20"/>
              </w:rPr>
            </w:pPr>
            <w:r w:rsidRPr="00875C82">
              <w:rPr>
                <w:sz w:val="20"/>
              </w:rPr>
              <w:t>HAI</w:t>
            </w:r>
          </w:p>
        </w:tc>
        <w:tc>
          <w:tcPr>
            <w:tcW w:w="6935" w:type="dxa"/>
          </w:tcPr>
          <w:p w14:paraId="5597A56B" w14:textId="77777777" w:rsidR="00E2670D" w:rsidRPr="00875C82" w:rsidRDefault="00E2670D" w:rsidP="009651A3">
            <w:pPr>
              <w:jc w:val="center"/>
              <w:rPr>
                <w:sz w:val="20"/>
              </w:rPr>
            </w:pPr>
            <w:r w:rsidRPr="00875C82">
              <w:rPr>
                <w:sz w:val="20"/>
              </w:rPr>
              <w:t>Healthcare Associated Infection</w:t>
            </w:r>
          </w:p>
        </w:tc>
      </w:tr>
      <w:tr w:rsidR="00E2670D" w:rsidRPr="00875C82" w14:paraId="7A5F5726" w14:textId="77777777" w:rsidTr="00F51C20">
        <w:trPr>
          <w:trHeight w:val="199"/>
        </w:trPr>
        <w:tc>
          <w:tcPr>
            <w:tcW w:w="3109" w:type="dxa"/>
          </w:tcPr>
          <w:p w14:paraId="061E903C" w14:textId="77777777" w:rsidR="00E2670D" w:rsidRPr="00875C82" w:rsidRDefault="00E2670D" w:rsidP="009651A3">
            <w:pPr>
              <w:jc w:val="center"/>
              <w:rPr>
                <w:sz w:val="20"/>
              </w:rPr>
            </w:pPr>
            <w:r w:rsidRPr="00875C82">
              <w:rPr>
                <w:sz w:val="20"/>
              </w:rPr>
              <w:t>HPV</w:t>
            </w:r>
          </w:p>
        </w:tc>
        <w:tc>
          <w:tcPr>
            <w:tcW w:w="6935" w:type="dxa"/>
          </w:tcPr>
          <w:p w14:paraId="5D900D69" w14:textId="77777777" w:rsidR="00E2670D" w:rsidRPr="00875C82" w:rsidRDefault="00E2670D" w:rsidP="009651A3">
            <w:pPr>
              <w:jc w:val="center"/>
              <w:rPr>
                <w:sz w:val="20"/>
              </w:rPr>
            </w:pPr>
            <w:r w:rsidRPr="00875C82">
              <w:rPr>
                <w:sz w:val="20"/>
              </w:rPr>
              <w:t>Hydrogen Peroxide Vapour</w:t>
            </w:r>
          </w:p>
        </w:tc>
      </w:tr>
      <w:tr w:rsidR="00E2670D" w:rsidRPr="00875C82" w14:paraId="00F3AC80" w14:textId="77777777" w:rsidTr="00F51C20">
        <w:trPr>
          <w:trHeight w:val="199"/>
        </w:trPr>
        <w:tc>
          <w:tcPr>
            <w:tcW w:w="3109" w:type="dxa"/>
          </w:tcPr>
          <w:p w14:paraId="369F3D20" w14:textId="77777777" w:rsidR="00E2670D" w:rsidRPr="00875C82" w:rsidRDefault="00E2670D" w:rsidP="009651A3">
            <w:pPr>
              <w:jc w:val="center"/>
              <w:rPr>
                <w:sz w:val="20"/>
              </w:rPr>
            </w:pPr>
            <w:r w:rsidRPr="00875C82">
              <w:rPr>
                <w:sz w:val="20"/>
              </w:rPr>
              <w:t>HTM</w:t>
            </w:r>
          </w:p>
        </w:tc>
        <w:tc>
          <w:tcPr>
            <w:tcW w:w="6935" w:type="dxa"/>
          </w:tcPr>
          <w:p w14:paraId="15F8B2E5" w14:textId="77777777" w:rsidR="00E2670D" w:rsidRPr="00875C82" w:rsidRDefault="00E2670D" w:rsidP="009651A3">
            <w:pPr>
              <w:jc w:val="center"/>
              <w:rPr>
                <w:sz w:val="20"/>
              </w:rPr>
            </w:pPr>
            <w:r w:rsidRPr="00875C82">
              <w:rPr>
                <w:sz w:val="20"/>
              </w:rPr>
              <w:t>Health Technical Memorandum</w:t>
            </w:r>
          </w:p>
        </w:tc>
      </w:tr>
      <w:tr w:rsidR="00E2670D" w:rsidRPr="00875C82" w14:paraId="56B1328F" w14:textId="77777777" w:rsidTr="00F51C20">
        <w:trPr>
          <w:trHeight w:val="199"/>
        </w:trPr>
        <w:tc>
          <w:tcPr>
            <w:tcW w:w="3109" w:type="dxa"/>
          </w:tcPr>
          <w:p w14:paraId="1F2D4B8C" w14:textId="77777777" w:rsidR="00E2670D" w:rsidRPr="00875C82" w:rsidRDefault="00E2670D" w:rsidP="009651A3">
            <w:pPr>
              <w:jc w:val="center"/>
              <w:rPr>
                <w:sz w:val="20"/>
              </w:rPr>
            </w:pPr>
            <w:r w:rsidRPr="00875C82">
              <w:rPr>
                <w:sz w:val="20"/>
              </w:rPr>
              <w:t>IPC</w:t>
            </w:r>
          </w:p>
        </w:tc>
        <w:tc>
          <w:tcPr>
            <w:tcW w:w="6935" w:type="dxa"/>
          </w:tcPr>
          <w:p w14:paraId="27B7F14F" w14:textId="77777777" w:rsidR="00E2670D" w:rsidRPr="00875C82" w:rsidRDefault="00E2670D" w:rsidP="009651A3">
            <w:pPr>
              <w:jc w:val="center"/>
              <w:rPr>
                <w:sz w:val="20"/>
              </w:rPr>
            </w:pPr>
            <w:r w:rsidRPr="00875C82">
              <w:rPr>
                <w:sz w:val="20"/>
              </w:rPr>
              <w:t>Infection Prevention &amp; Control</w:t>
            </w:r>
          </w:p>
        </w:tc>
      </w:tr>
      <w:tr w:rsidR="00E2670D" w:rsidRPr="00875C82" w14:paraId="0D47E9A9" w14:textId="77777777" w:rsidTr="00F51C20">
        <w:trPr>
          <w:trHeight w:val="199"/>
        </w:trPr>
        <w:tc>
          <w:tcPr>
            <w:tcW w:w="3109" w:type="dxa"/>
          </w:tcPr>
          <w:p w14:paraId="66ED8BC0" w14:textId="65E8EA91" w:rsidR="00E2670D" w:rsidRPr="00875C82" w:rsidRDefault="00E2670D" w:rsidP="009651A3">
            <w:pPr>
              <w:jc w:val="center"/>
              <w:rPr>
                <w:sz w:val="20"/>
              </w:rPr>
            </w:pPr>
            <w:r w:rsidRPr="00875C82">
              <w:rPr>
                <w:sz w:val="20"/>
              </w:rPr>
              <w:t>IPC</w:t>
            </w:r>
            <w:r w:rsidR="000605D2">
              <w:rPr>
                <w:sz w:val="20"/>
              </w:rPr>
              <w:t>M</w:t>
            </w:r>
          </w:p>
        </w:tc>
        <w:tc>
          <w:tcPr>
            <w:tcW w:w="6935" w:type="dxa"/>
          </w:tcPr>
          <w:p w14:paraId="42172735" w14:textId="523FD6D0" w:rsidR="00E2670D" w:rsidRPr="00875C82" w:rsidRDefault="00E2670D" w:rsidP="009651A3">
            <w:pPr>
              <w:jc w:val="center"/>
              <w:rPr>
                <w:sz w:val="20"/>
              </w:rPr>
            </w:pPr>
            <w:r w:rsidRPr="00875C82">
              <w:rPr>
                <w:sz w:val="20"/>
              </w:rPr>
              <w:t xml:space="preserve">Infection Prevention &amp; Control </w:t>
            </w:r>
            <w:r w:rsidR="000605D2">
              <w:rPr>
                <w:sz w:val="20"/>
              </w:rPr>
              <w:t>Meeting</w:t>
            </w:r>
          </w:p>
        </w:tc>
      </w:tr>
      <w:tr w:rsidR="00E2670D" w:rsidRPr="00875C82" w14:paraId="2323C869" w14:textId="77777777" w:rsidTr="00F51C20">
        <w:trPr>
          <w:trHeight w:val="199"/>
        </w:trPr>
        <w:tc>
          <w:tcPr>
            <w:tcW w:w="3109" w:type="dxa"/>
          </w:tcPr>
          <w:p w14:paraId="1ADB9DDC" w14:textId="77777777" w:rsidR="00E2670D" w:rsidRPr="00875C82" w:rsidRDefault="00E2670D" w:rsidP="009651A3">
            <w:pPr>
              <w:jc w:val="center"/>
              <w:rPr>
                <w:sz w:val="20"/>
              </w:rPr>
            </w:pPr>
            <w:r w:rsidRPr="00875C82">
              <w:rPr>
                <w:sz w:val="20"/>
              </w:rPr>
              <w:t>IPCT</w:t>
            </w:r>
          </w:p>
        </w:tc>
        <w:tc>
          <w:tcPr>
            <w:tcW w:w="6935" w:type="dxa"/>
          </w:tcPr>
          <w:p w14:paraId="7643D3DD" w14:textId="77777777" w:rsidR="00E2670D" w:rsidRPr="00875C82" w:rsidRDefault="00E2670D" w:rsidP="009651A3">
            <w:pPr>
              <w:jc w:val="center"/>
              <w:rPr>
                <w:sz w:val="20"/>
              </w:rPr>
            </w:pPr>
            <w:r w:rsidRPr="00875C82">
              <w:rPr>
                <w:sz w:val="20"/>
              </w:rPr>
              <w:t>Infection Prevention &amp; Control Team</w:t>
            </w:r>
          </w:p>
        </w:tc>
      </w:tr>
      <w:tr w:rsidR="00E2670D" w:rsidRPr="00875C82" w14:paraId="775DCABA" w14:textId="77777777" w:rsidTr="00F51C20">
        <w:trPr>
          <w:trHeight w:val="199"/>
        </w:trPr>
        <w:tc>
          <w:tcPr>
            <w:tcW w:w="3109" w:type="dxa"/>
          </w:tcPr>
          <w:p w14:paraId="2ECC3931" w14:textId="77777777" w:rsidR="00E2670D" w:rsidRPr="00875C82" w:rsidRDefault="00E2670D" w:rsidP="009651A3">
            <w:pPr>
              <w:jc w:val="center"/>
              <w:rPr>
                <w:sz w:val="20"/>
              </w:rPr>
            </w:pPr>
            <w:r w:rsidRPr="00875C82">
              <w:rPr>
                <w:sz w:val="20"/>
              </w:rPr>
              <w:t>ICD</w:t>
            </w:r>
          </w:p>
        </w:tc>
        <w:tc>
          <w:tcPr>
            <w:tcW w:w="6935" w:type="dxa"/>
          </w:tcPr>
          <w:p w14:paraId="6BBAC67E" w14:textId="77777777" w:rsidR="00E2670D" w:rsidRPr="00875C82" w:rsidRDefault="00E2670D" w:rsidP="009651A3">
            <w:pPr>
              <w:jc w:val="center"/>
              <w:rPr>
                <w:sz w:val="20"/>
              </w:rPr>
            </w:pPr>
            <w:r w:rsidRPr="00875C82">
              <w:rPr>
                <w:sz w:val="20"/>
              </w:rPr>
              <w:t>Infection Control Doctor</w:t>
            </w:r>
          </w:p>
        </w:tc>
      </w:tr>
      <w:tr w:rsidR="00E2670D" w:rsidRPr="00875C82" w14:paraId="1FF6F70E" w14:textId="77777777" w:rsidTr="00F51C20">
        <w:trPr>
          <w:trHeight w:val="199"/>
        </w:trPr>
        <w:tc>
          <w:tcPr>
            <w:tcW w:w="3109" w:type="dxa"/>
          </w:tcPr>
          <w:p w14:paraId="6437449E" w14:textId="6901917A" w:rsidR="00E2670D" w:rsidRPr="00875C82" w:rsidRDefault="00E2670D" w:rsidP="009651A3">
            <w:pPr>
              <w:jc w:val="center"/>
              <w:rPr>
                <w:sz w:val="20"/>
              </w:rPr>
            </w:pPr>
            <w:r w:rsidRPr="00875C82">
              <w:rPr>
                <w:sz w:val="20"/>
              </w:rPr>
              <w:t>ICS</w:t>
            </w:r>
          </w:p>
        </w:tc>
        <w:tc>
          <w:tcPr>
            <w:tcW w:w="6935" w:type="dxa"/>
          </w:tcPr>
          <w:p w14:paraId="375055C3" w14:textId="2E243EA8" w:rsidR="00E2670D" w:rsidRPr="00875C82" w:rsidRDefault="00E2670D" w:rsidP="009651A3">
            <w:pPr>
              <w:jc w:val="center"/>
              <w:rPr>
                <w:sz w:val="20"/>
              </w:rPr>
            </w:pPr>
            <w:r w:rsidRPr="00875C82">
              <w:rPr>
                <w:sz w:val="20"/>
              </w:rPr>
              <w:t>Integrated Care System</w:t>
            </w:r>
          </w:p>
        </w:tc>
      </w:tr>
      <w:tr w:rsidR="00E2670D" w:rsidRPr="00875C82" w14:paraId="7934071F" w14:textId="77777777" w:rsidTr="00F51C20">
        <w:trPr>
          <w:trHeight w:val="199"/>
        </w:trPr>
        <w:tc>
          <w:tcPr>
            <w:tcW w:w="3109" w:type="dxa"/>
          </w:tcPr>
          <w:p w14:paraId="60708610" w14:textId="257A3A19" w:rsidR="00E2670D" w:rsidRPr="00875C82" w:rsidRDefault="00E2670D" w:rsidP="009651A3">
            <w:pPr>
              <w:jc w:val="center"/>
              <w:rPr>
                <w:sz w:val="20"/>
              </w:rPr>
            </w:pPr>
            <w:r w:rsidRPr="00875C82">
              <w:rPr>
                <w:sz w:val="20"/>
              </w:rPr>
              <w:t>KPIs</w:t>
            </w:r>
          </w:p>
        </w:tc>
        <w:tc>
          <w:tcPr>
            <w:tcW w:w="6935" w:type="dxa"/>
          </w:tcPr>
          <w:p w14:paraId="57D3F392" w14:textId="77777777" w:rsidR="00E2670D" w:rsidRPr="00875C82" w:rsidRDefault="00E2670D" w:rsidP="009651A3">
            <w:pPr>
              <w:jc w:val="center"/>
              <w:rPr>
                <w:sz w:val="20"/>
              </w:rPr>
            </w:pPr>
            <w:r w:rsidRPr="00875C82">
              <w:rPr>
                <w:sz w:val="20"/>
              </w:rPr>
              <w:t>Key Performance Indicators</w:t>
            </w:r>
          </w:p>
        </w:tc>
      </w:tr>
      <w:tr w:rsidR="00E2670D" w:rsidRPr="00875C82" w14:paraId="54F9FB30" w14:textId="77777777" w:rsidTr="00F51C20">
        <w:trPr>
          <w:trHeight w:val="199"/>
        </w:trPr>
        <w:tc>
          <w:tcPr>
            <w:tcW w:w="3109" w:type="dxa"/>
          </w:tcPr>
          <w:p w14:paraId="5C021D5B" w14:textId="77777777" w:rsidR="00E2670D" w:rsidRPr="00875C82" w:rsidRDefault="00E2670D" w:rsidP="009651A3">
            <w:pPr>
              <w:jc w:val="center"/>
              <w:rPr>
                <w:sz w:val="20"/>
              </w:rPr>
            </w:pPr>
            <w:r w:rsidRPr="00875C82">
              <w:rPr>
                <w:sz w:val="20"/>
              </w:rPr>
              <w:t>MDT</w:t>
            </w:r>
          </w:p>
        </w:tc>
        <w:tc>
          <w:tcPr>
            <w:tcW w:w="6935" w:type="dxa"/>
          </w:tcPr>
          <w:p w14:paraId="582D17E1" w14:textId="0984B088" w:rsidR="00E2670D" w:rsidRPr="00875C82" w:rsidRDefault="009758BF" w:rsidP="009651A3">
            <w:pPr>
              <w:jc w:val="center"/>
              <w:rPr>
                <w:sz w:val="20"/>
              </w:rPr>
            </w:pPr>
            <w:r w:rsidRPr="00875C82">
              <w:rPr>
                <w:sz w:val="20"/>
              </w:rPr>
              <w:t>Multi-Disciplinary</w:t>
            </w:r>
            <w:r w:rsidR="00E2670D" w:rsidRPr="00875C82">
              <w:rPr>
                <w:sz w:val="20"/>
              </w:rPr>
              <w:t xml:space="preserve"> Team</w:t>
            </w:r>
          </w:p>
        </w:tc>
      </w:tr>
      <w:tr w:rsidR="006809A1" w:rsidRPr="00875C82" w14:paraId="39235294" w14:textId="77777777" w:rsidTr="00F51C20">
        <w:trPr>
          <w:trHeight w:val="330"/>
        </w:trPr>
        <w:tc>
          <w:tcPr>
            <w:tcW w:w="3109" w:type="dxa"/>
          </w:tcPr>
          <w:p w14:paraId="589A7542" w14:textId="001D1DD8" w:rsidR="006809A1" w:rsidRPr="00B67B53" w:rsidRDefault="006809A1" w:rsidP="009651A3">
            <w:pPr>
              <w:jc w:val="center"/>
              <w:rPr>
                <w:sz w:val="20"/>
              </w:rPr>
            </w:pPr>
            <w:r w:rsidRPr="00B67B53">
              <w:rPr>
                <w:sz w:val="20"/>
              </w:rPr>
              <w:t>MHRA</w:t>
            </w:r>
          </w:p>
        </w:tc>
        <w:tc>
          <w:tcPr>
            <w:tcW w:w="6935" w:type="dxa"/>
          </w:tcPr>
          <w:p w14:paraId="38914C27" w14:textId="74FF8C49" w:rsidR="006809A1" w:rsidRPr="00B67B53" w:rsidRDefault="006809A1" w:rsidP="009651A3">
            <w:pPr>
              <w:jc w:val="center"/>
              <w:rPr>
                <w:sz w:val="20"/>
              </w:rPr>
            </w:pPr>
            <w:r w:rsidRPr="00B67B53">
              <w:rPr>
                <w:sz w:val="20"/>
              </w:rPr>
              <w:t>Medicines and Healthcare products Regulatory Agency</w:t>
            </w:r>
          </w:p>
        </w:tc>
      </w:tr>
      <w:tr w:rsidR="00E2670D" w:rsidRPr="00875C82" w14:paraId="03C1ACA0" w14:textId="77777777" w:rsidTr="00F51C20">
        <w:trPr>
          <w:trHeight w:val="199"/>
        </w:trPr>
        <w:tc>
          <w:tcPr>
            <w:tcW w:w="3109" w:type="dxa"/>
          </w:tcPr>
          <w:p w14:paraId="383DD7B0" w14:textId="77777777" w:rsidR="00E2670D" w:rsidRPr="00875C82" w:rsidRDefault="00E2670D" w:rsidP="009651A3">
            <w:pPr>
              <w:jc w:val="center"/>
              <w:rPr>
                <w:sz w:val="20"/>
              </w:rPr>
            </w:pPr>
            <w:r w:rsidRPr="00875C82">
              <w:rPr>
                <w:sz w:val="20"/>
              </w:rPr>
              <w:t>PIR</w:t>
            </w:r>
          </w:p>
        </w:tc>
        <w:tc>
          <w:tcPr>
            <w:tcW w:w="6935" w:type="dxa"/>
          </w:tcPr>
          <w:p w14:paraId="37885214" w14:textId="77777777" w:rsidR="00E2670D" w:rsidRPr="00875C82" w:rsidRDefault="00E2670D" w:rsidP="009651A3">
            <w:pPr>
              <w:jc w:val="center"/>
              <w:rPr>
                <w:sz w:val="20"/>
              </w:rPr>
            </w:pPr>
            <w:r w:rsidRPr="00875C82">
              <w:rPr>
                <w:sz w:val="20"/>
              </w:rPr>
              <w:t>Post Infection Review</w:t>
            </w:r>
          </w:p>
        </w:tc>
      </w:tr>
      <w:tr w:rsidR="00E2670D" w:rsidRPr="00875C82" w14:paraId="067F4CE2" w14:textId="77777777" w:rsidTr="00F51C20">
        <w:trPr>
          <w:trHeight w:val="199"/>
        </w:trPr>
        <w:tc>
          <w:tcPr>
            <w:tcW w:w="3109" w:type="dxa"/>
          </w:tcPr>
          <w:p w14:paraId="3808240F" w14:textId="77777777" w:rsidR="00E2670D" w:rsidRPr="00875C82" w:rsidRDefault="00E2670D" w:rsidP="009651A3">
            <w:pPr>
              <w:jc w:val="center"/>
              <w:rPr>
                <w:sz w:val="20"/>
              </w:rPr>
            </w:pPr>
            <w:r w:rsidRPr="00875C82">
              <w:rPr>
                <w:sz w:val="20"/>
              </w:rPr>
              <w:t>PLACE</w:t>
            </w:r>
          </w:p>
        </w:tc>
        <w:tc>
          <w:tcPr>
            <w:tcW w:w="6935" w:type="dxa"/>
          </w:tcPr>
          <w:p w14:paraId="2B5C1430" w14:textId="77777777" w:rsidR="00E2670D" w:rsidRPr="00875C82" w:rsidRDefault="00E2670D" w:rsidP="009651A3">
            <w:pPr>
              <w:jc w:val="center"/>
              <w:rPr>
                <w:sz w:val="20"/>
              </w:rPr>
            </w:pPr>
            <w:r w:rsidRPr="00875C82">
              <w:rPr>
                <w:sz w:val="20"/>
              </w:rPr>
              <w:t>Patient Led Assessment of the Care Environment</w:t>
            </w:r>
          </w:p>
        </w:tc>
      </w:tr>
      <w:tr w:rsidR="00E2670D" w:rsidRPr="00875C82" w14:paraId="222DA322" w14:textId="77777777" w:rsidTr="00F51C20">
        <w:trPr>
          <w:trHeight w:val="199"/>
        </w:trPr>
        <w:tc>
          <w:tcPr>
            <w:tcW w:w="3109" w:type="dxa"/>
          </w:tcPr>
          <w:p w14:paraId="4C62F9B1" w14:textId="77777777" w:rsidR="00E2670D" w:rsidRPr="00875C82" w:rsidRDefault="00E2670D" w:rsidP="009651A3">
            <w:pPr>
              <w:jc w:val="center"/>
              <w:rPr>
                <w:sz w:val="20"/>
              </w:rPr>
            </w:pPr>
            <w:r w:rsidRPr="00875C82">
              <w:rPr>
                <w:sz w:val="20"/>
              </w:rPr>
              <w:t>SATH</w:t>
            </w:r>
          </w:p>
        </w:tc>
        <w:tc>
          <w:tcPr>
            <w:tcW w:w="6935" w:type="dxa"/>
          </w:tcPr>
          <w:p w14:paraId="0C11CE8D" w14:textId="77777777" w:rsidR="00E2670D" w:rsidRPr="00875C82" w:rsidRDefault="00E2670D" w:rsidP="009651A3">
            <w:pPr>
              <w:jc w:val="center"/>
              <w:rPr>
                <w:sz w:val="20"/>
              </w:rPr>
            </w:pPr>
            <w:r w:rsidRPr="00875C82">
              <w:rPr>
                <w:sz w:val="20"/>
              </w:rPr>
              <w:t>Shrewsbury and Telford Hospitals</w:t>
            </w:r>
          </w:p>
        </w:tc>
      </w:tr>
      <w:tr w:rsidR="00E2670D" w:rsidRPr="00875C82" w14:paraId="76DAC49D" w14:textId="77777777" w:rsidTr="00F51C20">
        <w:trPr>
          <w:trHeight w:val="199"/>
        </w:trPr>
        <w:tc>
          <w:tcPr>
            <w:tcW w:w="3109" w:type="dxa"/>
          </w:tcPr>
          <w:p w14:paraId="4BD813C3" w14:textId="77777777" w:rsidR="00E2670D" w:rsidRPr="00875C82" w:rsidRDefault="00E2670D" w:rsidP="009651A3">
            <w:pPr>
              <w:jc w:val="center"/>
              <w:rPr>
                <w:sz w:val="20"/>
              </w:rPr>
            </w:pPr>
            <w:r w:rsidRPr="00875C82">
              <w:rPr>
                <w:sz w:val="20"/>
              </w:rPr>
              <w:t>SSI</w:t>
            </w:r>
          </w:p>
        </w:tc>
        <w:tc>
          <w:tcPr>
            <w:tcW w:w="6935" w:type="dxa"/>
          </w:tcPr>
          <w:p w14:paraId="3B7AF376" w14:textId="77777777" w:rsidR="00E2670D" w:rsidRPr="00875C82" w:rsidRDefault="00E2670D" w:rsidP="009651A3">
            <w:pPr>
              <w:jc w:val="center"/>
              <w:rPr>
                <w:sz w:val="20"/>
              </w:rPr>
            </w:pPr>
            <w:r w:rsidRPr="00875C82">
              <w:rPr>
                <w:sz w:val="20"/>
              </w:rPr>
              <w:t>Surgical Site Surveillance</w:t>
            </w:r>
          </w:p>
        </w:tc>
      </w:tr>
      <w:tr w:rsidR="00E2670D" w:rsidRPr="00875C82" w14:paraId="60CF13DE" w14:textId="77777777" w:rsidTr="00F51C20">
        <w:trPr>
          <w:trHeight w:val="199"/>
        </w:trPr>
        <w:tc>
          <w:tcPr>
            <w:tcW w:w="3109" w:type="dxa"/>
          </w:tcPr>
          <w:p w14:paraId="41B5B791" w14:textId="77777777" w:rsidR="00E2670D" w:rsidRPr="00875C82" w:rsidRDefault="00E2670D" w:rsidP="009651A3">
            <w:pPr>
              <w:jc w:val="center"/>
              <w:rPr>
                <w:sz w:val="20"/>
              </w:rPr>
            </w:pPr>
            <w:r w:rsidRPr="00875C82">
              <w:rPr>
                <w:sz w:val="20"/>
              </w:rPr>
              <w:t>SNAHP</w:t>
            </w:r>
          </w:p>
        </w:tc>
        <w:tc>
          <w:tcPr>
            <w:tcW w:w="6935" w:type="dxa"/>
          </w:tcPr>
          <w:p w14:paraId="73500B51" w14:textId="77777777" w:rsidR="00E2670D" w:rsidRPr="00875C82" w:rsidRDefault="00E2670D" w:rsidP="009651A3">
            <w:pPr>
              <w:jc w:val="center"/>
              <w:rPr>
                <w:sz w:val="20"/>
              </w:rPr>
            </w:pPr>
            <w:r w:rsidRPr="00875C82">
              <w:rPr>
                <w:sz w:val="20"/>
              </w:rPr>
              <w:t>Senior Nurse and Allied Health Professionals</w:t>
            </w:r>
          </w:p>
        </w:tc>
      </w:tr>
      <w:tr w:rsidR="00E2670D" w:rsidRPr="00875C82" w14:paraId="76CCCC95" w14:textId="77777777" w:rsidTr="00F51C20">
        <w:trPr>
          <w:trHeight w:val="199"/>
        </w:trPr>
        <w:tc>
          <w:tcPr>
            <w:tcW w:w="3109" w:type="dxa"/>
          </w:tcPr>
          <w:p w14:paraId="033A05CB" w14:textId="77777777" w:rsidR="00E2670D" w:rsidRPr="00875C82" w:rsidRDefault="00E2670D" w:rsidP="00F51C20">
            <w:pPr>
              <w:jc w:val="center"/>
              <w:rPr>
                <w:sz w:val="20"/>
              </w:rPr>
            </w:pPr>
            <w:r w:rsidRPr="00875C82">
              <w:rPr>
                <w:sz w:val="20"/>
              </w:rPr>
              <w:t>SOP</w:t>
            </w:r>
          </w:p>
        </w:tc>
        <w:tc>
          <w:tcPr>
            <w:tcW w:w="6935" w:type="dxa"/>
          </w:tcPr>
          <w:p w14:paraId="63FCDD90" w14:textId="77777777" w:rsidR="00E2670D" w:rsidRPr="00875C82" w:rsidRDefault="00E2670D" w:rsidP="00F51C20">
            <w:pPr>
              <w:jc w:val="center"/>
              <w:rPr>
                <w:sz w:val="20"/>
              </w:rPr>
            </w:pPr>
            <w:r w:rsidRPr="00875C82">
              <w:rPr>
                <w:sz w:val="20"/>
              </w:rPr>
              <w:t>Standard Operating Procedure</w:t>
            </w:r>
          </w:p>
        </w:tc>
      </w:tr>
      <w:tr w:rsidR="001941D7" w:rsidRPr="00875C82" w14:paraId="4FA4AE8F" w14:textId="77777777" w:rsidTr="00F51C20">
        <w:trPr>
          <w:trHeight w:val="199"/>
        </w:trPr>
        <w:tc>
          <w:tcPr>
            <w:tcW w:w="3109" w:type="dxa"/>
          </w:tcPr>
          <w:p w14:paraId="1F083786" w14:textId="1FFBB858" w:rsidR="001941D7" w:rsidRPr="00875C82" w:rsidRDefault="001941D7" w:rsidP="00F51C20">
            <w:pPr>
              <w:jc w:val="center"/>
              <w:rPr>
                <w:sz w:val="20"/>
              </w:rPr>
            </w:pPr>
            <w:r>
              <w:rPr>
                <w:sz w:val="20"/>
              </w:rPr>
              <w:t>STW</w:t>
            </w:r>
          </w:p>
        </w:tc>
        <w:tc>
          <w:tcPr>
            <w:tcW w:w="6935" w:type="dxa"/>
          </w:tcPr>
          <w:p w14:paraId="1946E3FA" w14:textId="112F3782" w:rsidR="001941D7" w:rsidRPr="00875C82" w:rsidRDefault="001941D7" w:rsidP="00F51C20">
            <w:pPr>
              <w:jc w:val="center"/>
              <w:rPr>
                <w:sz w:val="20"/>
              </w:rPr>
            </w:pPr>
            <w:r>
              <w:rPr>
                <w:sz w:val="20"/>
              </w:rPr>
              <w:t xml:space="preserve">Shropshire, </w:t>
            </w:r>
            <w:proofErr w:type="gramStart"/>
            <w:r>
              <w:rPr>
                <w:sz w:val="20"/>
              </w:rPr>
              <w:t>Telford</w:t>
            </w:r>
            <w:proofErr w:type="gramEnd"/>
            <w:r>
              <w:rPr>
                <w:sz w:val="20"/>
              </w:rPr>
              <w:t xml:space="preserve"> and Wrekin</w:t>
            </w:r>
          </w:p>
        </w:tc>
      </w:tr>
      <w:tr w:rsidR="00E2670D" w:rsidRPr="00875C82" w14:paraId="4E1DBDA8" w14:textId="77777777" w:rsidTr="00F51C20">
        <w:trPr>
          <w:trHeight w:val="199"/>
        </w:trPr>
        <w:tc>
          <w:tcPr>
            <w:tcW w:w="3109" w:type="dxa"/>
          </w:tcPr>
          <w:p w14:paraId="29D156DB" w14:textId="77777777" w:rsidR="00E2670D" w:rsidRPr="00875C82" w:rsidRDefault="00E2670D" w:rsidP="00F51C20">
            <w:pPr>
              <w:jc w:val="center"/>
              <w:rPr>
                <w:sz w:val="20"/>
              </w:rPr>
            </w:pPr>
            <w:r w:rsidRPr="00875C82">
              <w:rPr>
                <w:sz w:val="20"/>
              </w:rPr>
              <w:t>TSSU</w:t>
            </w:r>
          </w:p>
        </w:tc>
        <w:tc>
          <w:tcPr>
            <w:tcW w:w="6935" w:type="dxa"/>
          </w:tcPr>
          <w:p w14:paraId="5EFDEA98" w14:textId="392CBB71" w:rsidR="00E2670D" w:rsidRPr="00875C82" w:rsidRDefault="00E2670D" w:rsidP="00F51C20">
            <w:pPr>
              <w:jc w:val="center"/>
              <w:rPr>
                <w:sz w:val="20"/>
              </w:rPr>
            </w:pPr>
            <w:r w:rsidRPr="00875C82">
              <w:rPr>
                <w:sz w:val="20"/>
              </w:rPr>
              <w:t>Theatre Sterile Services Unit</w:t>
            </w:r>
          </w:p>
        </w:tc>
      </w:tr>
      <w:tr w:rsidR="00E2670D" w:rsidRPr="00875C82" w14:paraId="16599809" w14:textId="77777777" w:rsidTr="00F51C20">
        <w:trPr>
          <w:trHeight w:val="199"/>
        </w:trPr>
        <w:tc>
          <w:tcPr>
            <w:tcW w:w="3109" w:type="dxa"/>
          </w:tcPr>
          <w:p w14:paraId="2381CC7F" w14:textId="09DF47A3" w:rsidR="00E2670D" w:rsidRPr="00875C82" w:rsidRDefault="00E2670D" w:rsidP="00F51C20">
            <w:pPr>
              <w:jc w:val="center"/>
              <w:rPr>
                <w:sz w:val="20"/>
              </w:rPr>
            </w:pPr>
            <w:r w:rsidRPr="00875C82">
              <w:rPr>
                <w:sz w:val="20"/>
              </w:rPr>
              <w:t>UKHSA</w:t>
            </w:r>
          </w:p>
        </w:tc>
        <w:tc>
          <w:tcPr>
            <w:tcW w:w="6935" w:type="dxa"/>
          </w:tcPr>
          <w:p w14:paraId="458EE7A6" w14:textId="041FBFB0" w:rsidR="00E2670D" w:rsidRPr="00875C82" w:rsidRDefault="00E2670D" w:rsidP="00F51C20">
            <w:pPr>
              <w:jc w:val="center"/>
              <w:rPr>
                <w:sz w:val="20"/>
              </w:rPr>
            </w:pPr>
            <w:r w:rsidRPr="00875C82">
              <w:rPr>
                <w:sz w:val="20"/>
              </w:rPr>
              <w:t>UK Health Security Agency</w:t>
            </w:r>
          </w:p>
        </w:tc>
      </w:tr>
      <w:tr w:rsidR="00E2670D" w:rsidRPr="00875C82" w14:paraId="30555AE0" w14:textId="77777777" w:rsidTr="00F51C20">
        <w:trPr>
          <w:trHeight w:val="199"/>
        </w:trPr>
        <w:tc>
          <w:tcPr>
            <w:tcW w:w="3109" w:type="dxa"/>
          </w:tcPr>
          <w:p w14:paraId="6601BA35" w14:textId="77777777" w:rsidR="00E2670D" w:rsidRPr="00875C82" w:rsidRDefault="00E2670D" w:rsidP="00F51C20">
            <w:pPr>
              <w:jc w:val="center"/>
              <w:rPr>
                <w:sz w:val="20"/>
              </w:rPr>
            </w:pPr>
            <w:r w:rsidRPr="00875C82">
              <w:rPr>
                <w:sz w:val="20"/>
              </w:rPr>
              <w:t>WTE</w:t>
            </w:r>
          </w:p>
        </w:tc>
        <w:tc>
          <w:tcPr>
            <w:tcW w:w="6935" w:type="dxa"/>
          </w:tcPr>
          <w:p w14:paraId="6B517DD6" w14:textId="77777777" w:rsidR="00E2670D" w:rsidRPr="00875C82" w:rsidRDefault="00E2670D" w:rsidP="00F51C20">
            <w:pPr>
              <w:jc w:val="center"/>
              <w:rPr>
                <w:sz w:val="20"/>
              </w:rPr>
            </w:pPr>
            <w:r w:rsidRPr="00875C82">
              <w:rPr>
                <w:sz w:val="20"/>
              </w:rPr>
              <w:t>Whole Time Equivalent</w:t>
            </w:r>
          </w:p>
        </w:tc>
      </w:tr>
    </w:tbl>
    <w:p w14:paraId="74B345E8" w14:textId="77777777" w:rsidR="007E1E9B" w:rsidRDefault="007E1E9B" w:rsidP="007D4F16">
      <w:pPr>
        <w:spacing w:before="0" w:after="200" w:line="276" w:lineRule="auto"/>
        <w:rPr>
          <w:b/>
          <w:bCs/>
          <w:sz w:val="22"/>
          <w:szCs w:val="20"/>
        </w:rPr>
      </w:pPr>
    </w:p>
    <w:p w14:paraId="08214959" w14:textId="77777777" w:rsidR="007E1E9B" w:rsidRDefault="007E1E9B" w:rsidP="007D4F16">
      <w:pPr>
        <w:spacing w:before="0" w:after="200" w:line="276" w:lineRule="auto"/>
        <w:rPr>
          <w:b/>
          <w:bCs/>
          <w:sz w:val="22"/>
          <w:szCs w:val="20"/>
        </w:rPr>
      </w:pPr>
    </w:p>
    <w:p w14:paraId="3FA1EE7B" w14:textId="77777777" w:rsidR="007E1E9B" w:rsidRDefault="007E1E9B" w:rsidP="007D4F16">
      <w:pPr>
        <w:spacing w:before="0" w:after="200" w:line="276" w:lineRule="auto"/>
        <w:rPr>
          <w:b/>
          <w:bCs/>
          <w:sz w:val="22"/>
          <w:szCs w:val="20"/>
        </w:rPr>
      </w:pPr>
    </w:p>
    <w:p w14:paraId="2D8F6AEE" w14:textId="77777777" w:rsidR="007E1E9B" w:rsidRDefault="007E1E9B" w:rsidP="007D4F16">
      <w:pPr>
        <w:spacing w:before="0" w:after="200" w:line="276" w:lineRule="auto"/>
        <w:rPr>
          <w:b/>
          <w:bCs/>
          <w:sz w:val="22"/>
          <w:szCs w:val="20"/>
        </w:rPr>
      </w:pPr>
    </w:p>
    <w:p w14:paraId="6CDBE1C1" w14:textId="77777777" w:rsidR="007E1E9B" w:rsidRDefault="007E1E9B" w:rsidP="007D4F16">
      <w:pPr>
        <w:spacing w:before="0" w:after="200" w:line="276" w:lineRule="auto"/>
        <w:rPr>
          <w:b/>
          <w:bCs/>
          <w:sz w:val="22"/>
          <w:szCs w:val="20"/>
        </w:rPr>
      </w:pPr>
    </w:p>
    <w:p w14:paraId="5BE07F6B" w14:textId="77777777" w:rsidR="007E1E9B" w:rsidRDefault="007E1E9B" w:rsidP="007D4F16">
      <w:pPr>
        <w:spacing w:before="0" w:after="200" w:line="276" w:lineRule="auto"/>
        <w:rPr>
          <w:b/>
          <w:bCs/>
          <w:sz w:val="22"/>
          <w:szCs w:val="20"/>
        </w:rPr>
      </w:pPr>
    </w:p>
    <w:p w14:paraId="60D701AD" w14:textId="77777777" w:rsidR="007E1E9B" w:rsidRDefault="007E1E9B" w:rsidP="007D4F16">
      <w:pPr>
        <w:spacing w:before="0" w:after="200" w:line="276" w:lineRule="auto"/>
        <w:rPr>
          <w:b/>
          <w:bCs/>
          <w:sz w:val="22"/>
          <w:szCs w:val="20"/>
        </w:rPr>
      </w:pPr>
    </w:p>
    <w:p w14:paraId="3DA3C34F" w14:textId="77777777" w:rsidR="007E1E9B" w:rsidRDefault="007E1E9B" w:rsidP="007D4F16">
      <w:pPr>
        <w:spacing w:before="0" w:after="200" w:line="276" w:lineRule="auto"/>
        <w:rPr>
          <w:b/>
          <w:bCs/>
          <w:sz w:val="22"/>
          <w:szCs w:val="20"/>
        </w:rPr>
      </w:pPr>
    </w:p>
    <w:p w14:paraId="64604659" w14:textId="77777777" w:rsidR="007E1E9B" w:rsidRDefault="007E1E9B" w:rsidP="007D4F16">
      <w:pPr>
        <w:spacing w:before="0" w:after="200" w:line="276" w:lineRule="auto"/>
        <w:rPr>
          <w:b/>
          <w:bCs/>
          <w:sz w:val="22"/>
          <w:szCs w:val="20"/>
        </w:rPr>
      </w:pPr>
    </w:p>
    <w:p w14:paraId="78FAF61A" w14:textId="77777777" w:rsidR="007E1E9B" w:rsidRDefault="007E1E9B" w:rsidP="007D4F16">
      <w:pPr>
        <w:spacing w:before="0" w:after="200" w:line="276" w:lineRule="auto"/>
        <w:rPr>
          <w:b/>
          <w:bCs/>
          <w:sz w:val="22"/>
          <w:szCs w:val="20"/>
        </w:rPr>
      </w:pPr>
    </w:p>
    <w:p w14:paraId="42011CD7" w14:textId="77777777" w:rsidR="007E1E9B" w:rsidRDefault="007E1E9B" w:rsidP="007D4F16">
      <w:pPr>
        <w:spacing w:before="0" w:after="200" w:line="276" w:lineRule="auto"/>
        <w:rPr>
          <w:b/>
          <w:bCs/>
          <w:sz w:val="22"/>
          <w:szCs w:val="20"/>
        </w:rPr>
      </w:pPr>
    </w:p>
    <w:p w14:paraId="3478D4E3" w14:textId="77777777" w:rsidR="007E1E9B" w:rsidRDefault="007E1E9B" w:rsidP="007D4F16">
      <w:pPr>
        <w:spacing w:before="0" w:after="200" w:line="276" w:lineRule="auto"/>
        <w:rPr>
          <w:b/>
          <w:bCs/>
          <w:sz w:val="22"/>
          <w:szCs w:val="20"/>
        </w:rPr>
      </w:pPr>
    </w:p>
    <w:p w14:paraId="0311008A" w14:textId="77777777" w:rsidR="007E1E9B" w:rsidRDefault="007E1E9B" w:rsidP="007D4F16">
      <w:pPr>
        <w:spacing w:before="0" w:after="200" w:line="276" w:lineRule="auto"/>
        <w:rPr>
          <w:b/>
          <w:bCs/>
          <w:sz w:val="22"/>
          <w:szCs w:val="20"/>
        </w:rPr>
      </w:pPr>
    </w:p>
    <w:p w14:paraId="5E90A007" w14:textId="77777777" w:rsidR="007E1E9B" w:rsidRDefault="007E1E9B" w:rsidP="007D4F16">
      <w:pPr>
        <w:spacing w:before="0" w:after="200" w:line="276" w:lineRule="auto"/>
        <w:rPr>
          <w:b/>
          <w:bCs/>
          <w:sz w:val="22"/>
          <w:szCs w:val="20"/>
        </w:rPr>
      </w:pPr>
    </w:p>
    <w:p w14:paraId="678911C9" w14:textId="77777777" w:rsidR="007E1E9B" w:rsidRDefault="007E1E9B" w:rsidP="007D4F16">
      <w:pPr>
        <w:spacing w:before="0" w:after="200" w:line="276" w:lineRule="auto"/>
        <w:rPr>
          <w:b/>
          <w:bCs/>
          <w:sz w:val="22"/>
          <w:szCs w:val="20"/>
        </w:rPr>
      </w:pPr>
    </w:p>
    <w:p w14:paraId="08A5197D" w14:textId="77777777" w:rsidR="007E1E9B" w:rsidRDefault="007E1E9B" w:rsidP="007D4F16">
      <w:pPr>
        <w:spacing w:before="0" w:after="200" w:line="276" w:lineRule="auto"/>
        <w:rPr>
          <w:b/>
          <w:bCs/>
          <w:sz w:val="22"/>
          <w:szCs w:val="20"/>
        </w:rPr>
      </w:pPr>
    </w:p>
    <w:p w14:paraId="76D20CCD" w14:textId="77777777" w:rsidR="007E1E9B" w:rsidRDefault="007E1E9B" w:rsidP="007D4F16">
      <w:pPr>
        <w:spacing w:before="0" w:after="200" w:line="276" w:lineRule="auto"/>
        <w:rPr>
          <w:b/>
          <w:bCs/>
          <w:sz w:val="22"/>
          <w:szCs w:val="20"/>
        </w:rPr>
      </w:pPr>
    </w:p>
    <w:p w14:paraId="49E379CD" w14:textId="77777777" w:rsidR="007E1E9B" w:rsidRDefault="007E1E9B" w:rsidP="007D4F16">
      <w:pPr>
        <w:spacing w:before="0" w:after="200" w:line="276" w:lineRule="auto"/>
        <w:rPr>
          <w:b/>
          <w:bCs/>
          <w:sz w:val="22"/>
          <w:szCs w:val="20"/>
        </w:rPr>
      </w:pPr>
    </w:p>
    <w:p w14:paraId="2BC46288" w14:textId="77777777" w:rsidR="007E1E9B" w:rsidRDefault="007E1E9B" w:rsidP="007D4F16">
      <w:pPr>
        <w:spacing w:before="0" w:after="200" w:line="276" w:lineRule="auto"/>
        <w:rPr>
          <w:b/>
          <w:bCs/>
          <w:sz w:val="22"/>
          <w:szCs w:val="20"/>
        </w:rPr>
      </w:pPr>
    </w:p>
    <w:p w14:paraId="58651260" w14:textId="77777777" w:rsidR="007E1E9B" w:rsidRDefault="007E1E9B" w:rsidP="007D4F16">
      <w:pPr>
        <w:spacing w:before="0" w:after="200" w:line="276" w:lineRule="auto"/>
        <w:rPr>
          <w:b/>
          <w:bCs/>
          <w:sz w:val="22"/>
          <w:szCs w:val="20"/>
        </w:rPr>
      </w:pPr>
    </w:p>
    <w:p w14:paraId="71E2346D" w14:textId="77777777" w:rsidR="007E1E9B" w:rsidRDefault="007E1E9B" w:rsidP="007D4F16">
      <w:pPr>
        <w:spacing w:before="0" w:after="200" w:line="276" w:lineRule="auto"/>
        <w:rPr>
          <w:b/>
          <w:bCs/>
          <w:sz w:val="22"/>
          <w:szCs w:val="20"/>
        </w:rPr>
      </w:pPr>
    </w:p>
    <w:p w14:paraId="2ABB459F" w14:textId="77777777" w:rsidR="00F51C20" w:rsidRDefault="00F51C20" w:rsidP="007D4F16">
      <w:pPr>
        <w:spacing w:before="0" w:after="200" w:line="276" w:lineRule="auto"/>
        <w:rPr>
          <w:b/>
          <w:bCs/>
          <w:sz w:val="22"/>
          <w:szCs w:val="20"/>
        </w:rPr>
      </w:pPr>
    </w:p>
    <w:p w14:paraId="2EC95D8A" w14:textId="77777777" w:rsidR="00F51C20" w:rsidRDefault="00F51C20" w:rsidP="007D4F16">
      <w:pPr>
        <w:spacing w:before="0" w:after="200" w:line="276" w:lineRule="auto"/>
        <w:rPr>
          <w:b/>
          <w:bCs/>
          <w:sz w:val="22"/>
          <w:szCs w:val="20"/>
        </w:rPr>
      </w:pPr>
    </w:p>
    <w:p w14:paraId="05A70847" w14:textId="77777777" w:rsidR="007E1E9B" w:rsidRDefault="007E1E9B" w:rsidP="007D4F16">
      <w:pPr>
        <w:spacing w:before="0" w:after="200" w:line="276" w:lineRule="auto"/>
        <w:rPr>
          <w:b/>
          <w:bCs/>
          <w:sz w:val="22"/>
          <w:szCs w:val="20"/>
        </w:rPr>
      </w:pPr>
    </w:p>
    <w:p w14:paraId="20C0004E" w14:textId="77777777" w:rsidR="007E1E9B" w:rsidRDefault="007E1E9B" w:rsidP="007D4F16">
      <w:pPr>
        <w:spacing w:before="0" w:after="200" w:line="276" w:lineRule="auto"/>
        <w:rPr>
          <w:b/>
          <w:bCs/>
          <w:sz w:val="22"/>
          <w:szCs w:val="20"/>
        </w:rPr>
      </w:pPr>
    </w:p>
    <w:p w14:paraId="08E16F95" w14:textId="77777777" w:rsidR="007E1E9B" w:rsidRDefault="007E1E9B" w:rsidP="007D4F16">
      <w:pPr>
        <w:spacing w:before="0" w:after="200" w:line="276" w:lineRule="auto"/>
        <w:rPr>
          <w:b/>
          <w:bCs/>
          <w:sz w:val="22"/>
          <w:szCs w:val="20"/>
        </w:rPr>
      </w:pPr>
    </w:p>
    <w:sdt>
      <w:sdtPr>
        <w:rPr>
          <w:rFonts w:ascii="Arial" w:eastAsiaTheme="minorEastAsia" w:hAnsi="Arial" w:cs="Times New Roman"/>
          <w:color w:val="auto"/>
          <w:sz w:val="24"/>
          <w:szCs w:val="22"/>
          <w:lang w:val="en-GB"/>
        </w:rPr>
        <w:id w:val="-692225432"/>
        <w:docPartObj>
          <w:docPartGallery w:val="Table of Contents"/>
          <w:docPartUnique/>
        </w:docPartObj>
      </w:sdtPr>
      <w:sdtEndPr>
        <w:rPr>
          <w:b/>
          <w:bCs/>
          <w:noProof/>
        </w:rPr>
      </w:sdtEndPr>
      <w:sdtContent>
        <w:p w14:paraId="1441BD8E" w14:textId="2F471672" w:rsidR="002B38B4" w:rsidRDefault="00C05890" w:rsidP="002B38B4">
          <w:pPr>
            <w:pStyle w:val="TOCHeading"/>
            <w:rPr>
              <w:rFonts w:ascii="Arial" w:hAnsi="Arial" w:cs="Arial"/>
              <w:b/>
              <w:bCs/>
              <w:color w:val="auto"/>
              <w:sz w:val="24"/>
              <w:szCs w:val="24"/>
              <w:u w:val="single"/>
            </w:rPr>
          </w:pPr>
          <w:r w:rsidRPr="00C05890">
            <w:rPr>
              <w:rFonts w:ascii="Arial" w:hAnsi="Arial" w:cs="Arial"/>
              <w:b/>
              <w:bCs/>
              <w:color w:val="auto"/>
              <w:sz w:val="24"/>
              <w:szCs w:val="24"/>
              <w:u w:val="single"/>
            </w:rPr>
            <w:t xml:space="preserve">Contents Page </w:t>
          </w:r>
        </w:p>
        <w:p w14:paraId="5CDA05D9" w14:textId="0D510259" w:rsidR="00734B00" w:rsidRPr="00734B00" w:rsidRDefault="002B38B4" w:rsidP="00734B00">
          <w:pPr>
            <w:pStyle w:val="TOC3"/>
            <w:tabs>
              <w:tab w:val="right" w:leader="dot" w:pos="9771"/>
            </w:tabs>
            <w:ind w:left="0"/>
            <w:rPr>
              <w:rFonts w:asciiTheme="minorHAnsi" w:hAnsiTheme="minorHAnsi" w:cstheme="minorBidi"/>
              <w:noProof/>
              <w:kern w:val="2"/>
              <w:sz w:val="20"/>
              <w:szCs w:val="20"/>
              <w:lang w:eastAsia="en-GB"/>
              <w14:ligatures w14:val="standardContextual"/>
            </w:rPr>
          </w:pPr>
          <w:r w:rsidRPr="00734B00">
            <w:rPr>
              <w:sz w:val="20"/>
              <w:szCs w:val="20"/>
            </w:rPr>
            <w:fldChar w:fldCharType="begin"/>
          </w:r>
          <w:r w:rsidRPr="00734B00">
            <w:rPr>
              <w:sz w:val="20"/>
              <w:szCs w:val="20"/>
            </w:rPr>
            <w:instrText xml:space="preserve"> TOC \o "1-3" \h \z \u </w:instrText>
          </w:r>
          <w:r w:rsidRPr="00734B00">
            <w:rPr>
              <w:sz w:val="20"/>
              <w:szCs w:val="20"/>
            </w:rPr>
            <w:fldChar w:fldCharType="separate"/>
          </w:r>
          <w:hyperlink w:anchor="_Toc169854167" w:history="1">
            <w:r w:rsidR="00734B00" w:rsidRPr="00734B00">
              <w:rPr>
                <w:rStyle w:val="Hyperlink"/>
                <w:rFonts w:cs="Arial"/>
                <w:noProof/>
                <w:sz w:val="20"/>
                <w:szCs w:val="20"/>
              </w:rPr>
              <w:t>Introduction</w:t>
            </w:r>
            <w:r w:rsidR="00734B00" w:rsidRPr="00734B00">
              <w:rPr>
                <w:noProof/>
                <w:webHidden/>
                <w:sz w:val="20"/>
                <w:szCs w:val="20"/>
              </w:rPr>
              <w:tab/>
            </w:r>
            <w:r w:rsidR="00734B00" w:rsidRPr="00734B00">
              <w:rPr>
                <w:noProof/>
                <w:webHidden/>
                <w:sz w:val="20"/>
                <w:szCs w:val="20"/>
              </w:rPr>
              <w:fldChar w:fldCharType="begin"/>
            </w:r>
            <w:r w:rsidR="00734B00" w:rsidRPr="00734B00">
              <w:rPr>
                <w:noProof/>
                <w:webHidden/>
                <w:sz w:val="20"/>
                <w:szCs w:val="20"/>
              </w:rPr>
              <w:instrText xml:space="preserve"> PAGEREF _Toc169854167 \h </w:instrText>
            </w:r>
            <w:r w:rsidR="00734B00" w:rsidRPr="00734B00">
              <w:rPr>
                <w:noProof/>
                <w:webHidden/>
                <w:sz w:val="20"/>
                <w:szCs w:val="20"/>
              </w:rPr>
            </w:r>
            <w:r w:rsidR="00734B00" w:rsidRPr="00734B00">
              <w:rPr>
                <w:noProof/>
                <w:webHidden/>
                <w:sz w:val="20"/>
                <w:szCs w:val="20"/>
              </w:rPr>
              <w:fldChar w:fldCharType="separate"/>
            </w:r>
            <w:r w:rsidR="00734B00" w:rsidRPr="00734B00">
              <w:rPr>
                <w:noProof/>
                <w:webHidden/>
                <w:sz w:val="20"/>
                <w:szCs w:val="20"/>
              </w:rPr>
              <w:t>7</w:t>
            </w:r>
            <w:r w:rsidR="00734B00" w:rsidRPr="00734B00">
              <w:rPr>
                <w:noProof/>
                <w:webHidden/>
                <w:sz w:val="20"/>
                <w:szCs w:val="20"/>
              </w:rPr>
              <w:fldChar w:fldCharType="end"/>
            </w:r>
          </w:hyperlink>
        </w:p>
        <w:p w14:paraId="331F3E0F" w14:textId="69645A1B" w:rsidR="00734B00" w:rsidRPr="00734B00" w:rsidRDefault="00734B00">
          <w:pPr>
            <w:pStyle w:val="TOC1"/>
            <w:tabs>
              <w:tab w:val="right" w:leader="dot" w:pos="9771"/>
            </w:tabs>
            <w:rPr>
              <w:rFonts w:asciiTheme="minorHAnsi" w:hAnsiTheme="minorHAnsi" w:cstheme="minorBidi"/>
              <w:b w:val="0"/>
              <w:noProof/>
              <w:kern w:val="2"/>
              <w:sz w:val="20"/>
              <w:szCs w:val="20"/>
              <w:lang w:eastAsia="en-GB"/>
              <w14:ligatures w14:val="standardContextual"/>
            </w:rPr>
          </w:pPr>
          <w:hyperlink w:anchor="_Toc169854168" w:history="1">
            <w:r w:rsidRPr="00734B00">
              <w:rPr>
                <w:rStyle w:val="Hyperlink"/>
                <w:rFonts w:cs="Arial"/>
                <w:b w:val="0"/>
                <w:noProof/>
                <w:sz w:val="20"/>
                <w:szCs w:val="20"/>
              </w:rPr>
              <w:t>Health and Social Care Act 2008: code of practice on the prevention and control of infections</w:t>
            </w:r>
            <w:r w:rsidRPr="00734B00">
              <w:rPr>
                <w:b w:val="0"/>
                <w:noProof/>
                <w:webHidden/>
                <w:sz w:val="20"/>
                <w:szCs w:val="20"/>
              </w:rPr>
              <w:tab/>
            </w:r>
            <w:r w:rsidRPr="00734B00">
              <w:rPr>
                <w:b w:val="0"/>
                <w:noProof/>
                <w:webHidden/>
                <w:sz w:val="20"/>
                <w:szCs w:val="20"/>
              </w:rPr>
              <w:fldChar w:fldCharType="begin"/>
            </w:r>
            <w:r w:rsidRPr="00734B00">
              <w:rPr>
                <w:b w:val="0"/>
                <w:noProof/>
                <w:webHidden/>
                <w:sz w:val="20"/>
                <w:szCs w:val="20"/>
              </w:rPr>
              <w:instrText xml:space="preserve"> PAGEREF _Toc169854168 \h </w:instrText>
            </w:r>
            <w:r w:rsidRPr="00734B00">
              <w:rPr>
                <w:b w:val="0"/>
                <w:noProof/>
                <w:webHidden/>
                <w:sz w:val="20"/>
                <w:szCs w:val="20"/>
              </w:rPr>
            </w:r>
            <w:r w:rsidRPr="00734B00">
              <w:rPr>
                <w:b w:val="0"/>
                <w:noProof/>
                <w:webHidden/>
                <w:sz w:val="20"/>
                <w:szCs w:val="20"/>
              </w:rPr>
              <w:fldChar w:fldCharType="separate"/>
            </w:r>
            <w:r w:rsidRPr="00734B00">
              <w:rPr>
                <w:b w:val="0"/>
                <w:noProof/>
                <w:webHidden/>
                <w:sz w:val="20"/>
                <w:szCs w:val="20"/>
              </w:rPr>
              <w:t>7</w:t>
            </w:r>
            <w:r w:rsidRPr="00734B00">
              <w:rPr>
                <w:b w:val="0"/>
                <w:noProof/>
                <w:webHidden/>
                <w:sz w:val="20"/>
                <w:szCs w:val="20"/>
              </w:rPr>
              <w:fldChar w:fldCharType="end"/>
            </w:r>
          </w:hyperlink>
        </w:p>
        <w:p w14:paraId="509C9253" w14:textId="5165BDA3" w:rsidR="00734B00" w:rsidRPr="00734B00" w:rsidRDefault="00734B00">
          <w:pPr>
            <w:pStyle w:val="TOC1"/>
            <w:tabs>
              <w:tab w:val="right" w:leader="dot" w:pos="9771"/>
            </w:tabs>
            <w:rPr>
              <w:rFonts w:asciiTheme="minorHAnsi" w:hAnsiTheme="minorHAnsi" w:cstheme="minorBidi"/>
              <w:b w:val="0"/>
              <w:noProof/>
              <w:kern w:val="2"/>
              <w:sz w:val="20"/>
              <w:szCs w:val="20"/>
              <w:lang w:eastAsia="en-GB"/>
              <w14:ligatures w14:val="standardContextual"/>
            </w:rPr>
          </w:pPr>
          <w:hyperlink w:anchor="_Toc169854169" w:history="1">
            <w:r w:rsidRPr="00734B00">
              <w:rPr>
                <w:rStyle w:val="Hyperlink"/>
                <w:rFonts w:eastAsiaTheme="minorHAnsi" w:cs="Arial"/>
                <w:b w:val="0"/>
                <w:noProof/>
                <w:sz w:val="20"/>
                <w:szCs w:val="20"/>
              </w:rPr>
              <w:t>Key Achievements 2023/24</w:t>
            </w:r>
            <w:r w:rsidRPr="00734B00">
              <w:rPr>
                <w:b w:val="0"/>
                <w:noProof/>
                <w:webHidden/>
                <w:sz w:val="20"/>
                <w:szCs w:val="20"/>
              </w:rPr>
              <w:tab/>
            </w:r>
            <w:r w:rsidRPr="00734B00">
              <w:rPr>
                <w:b w:val="0"/>
                <w:noProof/>
                <w:webHidden/>
                <w:sz w:val="20"/>
                <w:szCs w:val="20"/>
              </w:rPr>
              <w:fldChar w:fldCharType="begin"/>
            </w:r>
            <w:r w:rsidRPr="00734B00">
              <w:rPr>
                <w:b w:val="0"/>
                <w:noProof/>
                <w:webHidden/>
                <w:sz w:val="20"/>
                <w:szCs w:val="20"/>
              </w:rPr>
              <w:instrText xml:space="preserve"> PAGEREF _Toc169854169 \h </w:instrText>
            </w:r>
            <w:r w:rsidRPr="00734B00">
              <w:rPr>
                <w:b w:val="0"/>
                <w:noProof/>
                <w:webHidden/>
                <w:sz w:val="20"/>
                <w:szCs w:val="20"/>
              </w:rPr>
            </w:r>
            <w:r w:rsidRPr="00734B00">
              <w:rPr>
                <w:b w:val="0"/>
                <w:noProof/>
                <w:webHidden/>
                <w:sz w:val="20"/>
                <w:szCs w:val="20"/>
              </w:rPr>
              <w:fldChar w:fldCharType="separate"/>
            </w:r>
            <w:r w:rsidRPr="00734B00">
              <w:rPr>
                <w:b w:val="0"/>
                <w:noProof/>
                <w:webHidden/>
                <w:sz w:val="20"/>
                <w:szCs w:val="20"/>
              </w:rPr>
              <w:t>8</w:t>
            </w:r>
            <w:r w:rsidRPr="00734B00">
              <w:rPr>
                <w:b w:val="0"/>
                <w:noProof/>
                <w:webHidden/>
                <w:sz w:val="20"/>
                <w:szCs w:val="20"/>
              </w:rPr>
              <w:fldChar w:fldCharType="end"/>
            </w:r>
          </w:hyperlink>
        </w:p>
        <w:p w14:paraId="21A661EE" w14:textId="2D574FED" w:rsidR="00734B00" w:rsidRPr="00734B00" w:rsidRDefault="00734B00">
          <w:pPr>
            <w:pStyle w:val="TOC1"/>
            <w:tabs>
              <w:tab w:val="right" w:leader="dot" w:pos="9771"/>
            </w:tabs>
            <w:rPr>
              <w:rFonts w:asciiTheme="minorHAnsi" w:hAnsiTheme="minorHAnsi" w:cstheme="minorBidi"/>
              <w:b w:val="0"/>
              <w:noProof/>
              <w:kern w:val="2"/>
              <w:sz w:val="20"/>
              <w:szCs w:val="20"/>
              <w:lang w:eastAsia="en-GB"/>
              <w14:ligatures w14:val="standardContextual"/>
            </w:rPr>
          </w:pPr>
          <w:hyperlink w:anchor="_Toc169854170" w:history="1">
            <w:r w:rsidRPr="00734B00">
              <w:rPr>
                <w:rStyle w:val="Hyperlink"/>
                <w:rFonts w:cs="Arial"/>
                <w:b w:val="0"/>
                <w:noProof/>
                <w:sz w:val="20"/>
                <w:szCs w:val="20"/>
              </w:rPr>
              <w:t>Criterion 1: Systems to manage and monitor the prevention and control of infection.</w:t>
            </w:r>
            <w:r w:rsidRPr="00734B00">
              <w:rPr>
                <w:b w:val="0"/>
                <w:noProof/>
                <w:webHidden/>
                <w:sz w:val="20"/>
                <w:szCs w:val="20"/>
              </w:rPr>
              <w:tab/>
            </w:r>
            <w:r w:rsidRPr="00734B00">
              <w:rPr>
                <w:b w:val="0"/>
                <w:noProof/>
                <w:webHidden/>
                <w:sz w:val="20"/>
                <w:szCs w:val="20"/>
              </w:rPr>
              <w:fldChar w:fldCharType="begin"/>
            </w:r>
            <w:r w:rsidRPr="00734B00">
              <w:rPr>
                <w:b w:val="0"/>
                <w:noProof/>
                <w:webHidden/>
                <w:sz w:val="20"/>
                <w:szCs w:val="20"/>
              </w:rPr>
              <w:instrText xml:space="preserve"> PAGEREF _Toc169854170 \h </w:instrText>
            </w:r>
            <w:r w:rsidRPr="00734B00">
              <w:rPr>
                <w:b w:val="0"/>
                <w:noProof/>
                <w:webHidden/>
                <w:sz w:val="20"/>
                <w:szCs w:val="20"/>
              </w:rPr>
            </w:r>
            <w:r w:rsidRPr="00734B00">
              <w:rPr>
                <w:b w:val="0"/>
                <w:noProof/>
                <w:webHidden/>
                <w:sz w:val="20"/>
                <w:szCs w:val="20"/>
              </w:rPr>
              <w:fldChar w:fldCharType="separate"/>
            </w:r>
            <w:r w:rsidRPr="00734B00">
              <w:rPr>
                <w:b w:val="0"/>
                <w:noProof/>
                <w:webHidden/>
                <w:sz w:val="20"/>
                <w:szCs w:val="20"/>
              </w:rPr>
              <w:t>10</w:t>
            </w:r>
            <w:r w:rsidRPr="00734B00">
              <w:rPr>
                <w:b w:val="0"/>
                <w:noProof/>
                <w:webHidden/>
                <w:sz w:val="20"/>
                <w:szCs w:val="20"/>
              </w:rPr>
              <w:fldChar w:fldCharType="end"/>
            </w:r>
          </w:hyperlink>
        </w:p>
        <w:p w14:paraId="0707B0E5" w14:textId="01506E94" w:rsidR="00734B00" w:rsidRPr="00734B00" w:rsidRDefault="00734B00">
          <w:pPr>
            <w:pStyle w:val="TOC1"/>
            <w:tabs>
              <w:tab w:val="right" w:leader="dot" w:pos="9771"/>
            </w:tabs>
            <w:rPr>
              <w:rFonts w:asciiTheme="minorHAnsi" w:hAnsiTheme="minorHAnsi" w:cstheme="minorBidi"/>
              <w:b w:val="0"/>
              <w:noProof/>
              <w:kern w:val="2"/>
              <w:sz w:val="20"/>
              <w:szCs w:val="20"/>
              <w:lang w:eastAsia="en-GB"/>
              <w14:ligatures w14:val="standardContextual"/>
            </w:rPr>
          </w:pPr>
          <w:hyperlink w:anchor="_Toc169854171" w:history="1">
            <w:r w:rsidRPr="00734B00">
              <w:rPr>
                <w:rStyle w:val="Hyperlink"/>
                <w:rFonts w:cs="Arial"/>
                <w:b w:val="0"/>
                <w:noProof/>
                <w:sz w:val="20"/>
                <w:szCs w:val="20"/>
              </w:rPr>
              <w:t>Criterion 2: Provide and maintain a clean and appropriate environment</w:t>
            </w:r>
            <w:r w:rsidRPr="00734B00">
              <w:rPr>
                <w:rStyle w:val="Hyperlink"/>
                <w:b w:val="0"/>
                <w:noProof/>
                <w:sz w:val="20"/>
                <w:szCs w:val="20"/>
              </w:rPr>
              <w:t>.</w:t>
            </w:r>
            <w:r w:rsidRPr="00734B00">
              <w:rPr>
                <w:b w:val="0"/>
                <w:noProof/>
                <w:webHidden/>
                <w:sz w:val="20"/>
                <w:szCs w:val="20"/>
              </w:rPr>
              <w:tab/>
            </w:r>
            <w:r w:rsidRPr="00734B00">
              <w:rPr>
                <w:b w:val="0"/>
                <w:noProof/>
                <w:webHidden/>
                <w:sz w:val="20"/>
                <w:szCs w:val="20"/>
              </w:rPr>
              <w:fldChar w:fldCharType="begin"/>
            </w:r>
            <w:r w:rsidRPr="00734B00">
              <w:rPr>
                <w:b w:val="0"/>
                <w:noProof/>
                <w:webHidden/>
                <w:sz w:val="20"/>
                <w:szCs w:val="20"/>
              </w:rPr>
              <w:instrText xml:space="preserve"> PAGEREF _Toc169854171 \h </w:instrText>
            </w:r>
            <w:r w:rsidRPr="00734B00">
              <w:rPr>
                <w:b w:val="0"/>
                <w:noProof/>
                <w:webHidden/>
                <w:sz w:val="20"/>
                <w:szCs w:val="20"/>
              </w:rPr>
            </w:r>
            <w:r w:rsidRPr="00734B00">
              <w:rPr>
                <w:b w:val="0"/>
                <w:noProof/>
                <w:webHidden/>
                <w:sz w:val="20"/>
                <w:szCs w:val="20"/>
              </w:rPr>
              <w:fldChar w:fldCharType="separate"/>
            </w:r>
            <w:r w:rsidRPr="00734B00">
              <w:rPr>
                <w:b w:val="0"/>
                <w:noProof/>
                <w:webHidden/>
                <w:sz w:val="20"/>
                <w:szCs w:val="20"/>
              </w:rPr>
              <w:t>16</w:t>
            </w:r>
            <w:r w:rsidRPr="00734B00">
              <w:rPr>
                <w:b w:val="0"/>
                <w:noProof/>
                <w:webHidden/>
                <w:sz w:val="20"/>
                <w:szCs w:val="20"/>
              </w:rPr>
              <w:fldChar w:fldCharType="end"/>
            </w:r>
          </w:hyperlink>
        </w:p>
        <w:p w14:paraId="4D19F4F7" w14:textId="1ED10354" w:rsidR="00734B00" w:rsidRPr="00734B00" w:rsidRDefault="00734B00">
          <w:pPr>
            <w:pStyle w:val="TOC1"/>
            <w:tabs>
              <w:tab w:val="right" w:leader="dot" w:pos="9771"/>
            </w:tabs>
            <w:rPr>
              <w:rFonts w:asciiTheme="minorHAnsi" w:hAnsiTheme="minorHAnsi" w:cstheme="minorBidi"/>
              <w:b w:val="0"/>
              <w:noProof/>
              <w:kern w:val="2"/>
              <w:sz w:val="20"/>
              <w:szCs w:val="20"/>
              <w:lang w:eastAsia="en-GB"/>
              <w14:ligatures w14:val="standardContextual"/>
            </w:rPr>
          </w:pPr>
          <w:hyperlink w:anchor="_Toc169854172" w:history="1">
            <w:r w:rsidRPr="00734B00">
              <w:rPr>
                <w:rStyle w:val="Hyperlink"/>
                <w:rFonts w:cs="Arial"/>
                <w:b w:val="0"/>
                <w:noProof/>
                <w:sz w:val="20"/>
                <w:szCs w:val="20"/>
              </w:rPr>
              <w:t>Criterion 3: Ensure appropriate antimicrobial use to optimise patient outcomes and to reduce the risk of adverse events and antimicrobial resistance.</w:t>
            </w:r>
            <w:r w:rsidRPr="00734B00">
              <w:rPr>
                <w:b w:val="0"/>
                <w:noProof/>
                <w:webHidden/>
                <w:sz w:val="20"/>
                <w:szCs w:val="20"/>
              </w:rPr>
              <w:tab/>
            </w:r>
            <w:r w:rsidRPr="00734B00">
              <w:rPr>
                <w:b w:val="0"/>
                <w:noProof/>
                <w:webHidden/>
                <w:sz w:val="20"/>
                <w:szCs w:val="20"/>
              </w:rPr>
              <w:fldChar w:fldCharType="begin"/>
            </w:r>
            <w:r w:rsidRPr="00734B00">
              <w:rPr>
                <w:b w:val="0"/>
                <w:noProof/>
                <w:webHidden/>
                <w:sz w:val="20"/>
                <w:szCs w:val="20"/>
              </w:rPr>
              <w:instrText xml:space="preserve"> PAGEREF _Toc169854172 \h </w:instrText>
            </w:r>
            <w:r w:rsidRPr="00734B00">
              <w:rPr>
                <w:b w:val="0"/>
                <w:noProof/>
                <w:webHidden/>
                <w:sz w:val="20"/>
                <w:szCs w:val="20"/>
              </w:rPr>
            </w:r>
            <w:r w:rsidRPr="00734B00">
              <w:rPr>
                <w:b w:val="0"/>
                <w:noProof/>
                <w:webHidden/>
                <w:sz w:val="20"/>
                <w:szCs w:val="20"/>
              </w:rPr>
              <w:fldChar w:fldCharType="separate"/>
            </w:r>
            <w:r w:rsidRPr="00734B00">
              <w:rPr>
                <w:b w:val="0"/>
                <w:noProof/>
                <w:webHidden/>
                <w:sz w:val="20"/>
                <w:szCs w:val="20"/>
              </w:rPr>
              <w:t>21</w:t>
            </w:r>
            <w:r w:rsidRPr="00734B00">
              <w:rPr>
                <w:b w:val="0"/>
                <w:noProof/>
                <w:webHidden/>
                <w:sz w:val="20"/>
                <w:szCs w:val="20"/>
              </w:rPr>
              <w:fldChar w:fldCharType="end"/>
            </w:r>
          </w:hyperlink>
        </w:p>
        <w:p w14:paraId="77D79546" w14:textId="1EB1947C" w:rsidR="00734B00" w:rsidRPr="00734B00" w:rsidRDefault="00734B00">
          <w:pPr>
            <w:pStyle w:val="TOC1"/>
            <w:tabs>
              <w:tab w:val="right" w:leader="dot" w:pos="9771"/>
            </w:tabs>
            <w:rPr>
              <w:rFonts w:asciiTheme="minorHAnsi" w:hAnsiTheme="minorHAnsi" w:cstheme="minorBidi"/>
              <w:b w:val="0"/>
              <w:noProof/>
              <w:kern w:val="2"/>
              <w:sz w:val="20"/>
              <w:szCs w:val="20"/>
              <w:lang w:eastAsia="en-GB"/>
              <w14:ligatures w14:val="standardContextual"/>
            </w:rPr>
          </w:pPr>
          <w:hyperlink w:anchor="_Toc169854173" w:history="1">
            <w:r w:rsidRPr="00734B00">
              <w:rPr>
                <w:rStyle w:val="Hyperlink"/>
                <w:rFonts w:cs="Arial"/>
                <w:b w:val="0"/>
                <w:noProof/>
                <w:sz w:val="20"/>
                <w:szCs w:val="20"/>
              </w:rPr>
              <w:t>Criterion 4: Provide suitable accurate information on infections to service users.</w:t>
            </w:r>
            <w:r w:rsidRPr="00734B00">
              <w:rPr>
                <w:b w:val="0"/>
                <w:noProof/>
                <w:webHidden/>
                <w:sz w:val="20"/>
                <w:szCs w:val="20"/>
              </w:rPr>
              <w:tab/>
            </w:r>
            <w:r w:rsidRPr="00734B00">
              <w:rPr>
                <w:b w:val="0"/>
                <w:noProof/>
                <w:webHidden/>
                <w:sz w:val="20"/>
                <w:szCs w:val="20"/>
              </w:rPr>
              <w:fldChar w:fldCharType="begin"/>
            </w:r>
            <w:r w:rsidRPr="00734B00">
              <w:rPr>
                <w:b w:val="0"/>
                <w:noProof/>
                <w:webHidden/>
                <w:sz w:val="20"/>
                <w:szCs w:val="20"/>
              </w:rPr>
              <w:instrText xml:space="preserve"> PAGEREF _Toc169854173 \h </w:instrText>
            </w:r>
            <w:r w:rsidRPr="00734B00">
              <w:rPr>
                <w:b w:val="0"/>
                <w:noProof/>
                <w:webHidden/>
                <w:sz w:val="20"/>
                <w:szCs w:val="20"/>
              </w:rPr>
            </w:r>
            <w:r w:rsidRPr="00734B00">
              <w:rPr>
                <w:b w:val="0"/>
                <w:noProof/>
                <w:webHidden/>
                <w:sz w:val="20"/>
                <w:szCs w:val="20"/>
              </w:rPr>
              <w:fldChar w:fldCharType="separate"/>
            </w:r>
            <w:r w:rsidRPr="00734B00">
              <w:rPr>
                <w:b w:val="0"/>
                <w:noProof/>
                <w:webHidden/>
                <w:sz w:val="20"/>
                <w:szCs w:val="20"/>
              </w:rPr>
              <w:t>24</w:t>
            </w:r>
            <w:r w:rsidRPr="00734B00">
              <w:rPr>
                <w:b w:val="0"/>
                <w:noProof/>
                <w:webHidden/>
                <w:sz w:val="20"/>
                <w:szCs w:val="20"/>
              </w:rPr>
              <w:fldChar w:fldCharType="end"/>
            </w:r>
          </w:hyperlink>
        </w:p>
        <w:p w14:paraId="24868DB3" w14:textId="19B45966" w:rsidR="00734B00" w:rsidRPr="00734B00" w:rsidRDefault="00734B00">
          <w:pPr>
            <w:pStyle w:val="TOC1"/>
            <w:tabs>
              <w:tab w:val="right" w:leader="dot" w:pos="9771"/>
            </w:tabs>
            <w:rPr>
              <w:rFonts w:asciiTheme="minorHAnsi" w:hAnsiTheme="minorHAnsi" w:cstheme="minorBidi"/>
              <w:b w:val="0"/>
              <w:noProof/>
              <w:kern w:val="2"/>
              <w:sz w:val="20"/>
              <w:szCs w:val="20"/>
              <w:lang w:eastAsia="en-GB"/>
              <w14:ligatures w14:val="standardContextual"/>
            </w:rPr>
          </w:pPr>
          <w:hyperlink w:anchor="_Toc169854174" w:history="1">
            <w:r w:rsidRPr="00734B00">
              <w:rPr>
                <w:rStyle w:val="Hyperlink"/>
                <w:rFonts w:cs="Arial"/>
                <w:b w:val="0"/>
                <w:noProof/>
                <w:sz w:val="20"/>
                <w:szCs w:val="20"/>
              </w:rPr>
              <w:t>Criterion 5: Ensure prompt identification of people who have or are at risk of developing an infection.</w:t>
            </w:r>
            <w:r w:rsidRPr="00734B00">
              <w:rPr>
                <w:b w:val="0"/>
                <w:noProof/>
                <w:webHidden/>
                <w:sz w:val="20"/>
                <w:szCs w:val="20"/>
              </w:rPr>
              <w:tab/>
            </w:r>
            <w:r w:rsidRPr="00734B00">
              <w:rPr>
                <w:b w:val="0"/>
                <w:noProof/>
                <w:webHidden/>
                <w:sz w:val="20"/>
                <w:szCs w:val="20"/>
              </w:rPr>
              <w:fldChar w:fldCharType="begin"/>
            </w:r>
            <w:r w:rsidRPr="00734B00">
              <w:rPr>
                <w:b w:val="0"/>
                <w:noProof/>
                <w:webHidden/>
                <w:sz w:val="20"/>
                <w:szCs w:val="20"/>
              </w:rPr>
              <w:instrText xml:space="preserve"> PAGEREF _Toc169854174 \h </w:instrText>
            </w:r>
            <w:r w:rsidRPr="00734B00">
              <w:rPr>
                <w:b w:val="0"/>
                <w:noProof/>
                <w:webHidden/>
                <w:sz w:val="20"/>
                <w:szCs w:val="20"/>
              </w:rPr>
            </w:r>
            <w:r w:rsidRPr="00734B00">
              <w:rPr>
                <w:b w:val="0"/>
                <w:noProof/>
                <w:webHidden/>
                <w:sz w:val="20"/>
                <w:szCs w:val="20"/>
              </w:rPr>
              <w:fldChar w:fldCharType="separate"/>
            </w:r>
            <w:r w:rsidRPr="00734B00">
              <w:rPr>
                <w:b w:val="0"/>
                <w:noProof/>
                <w:webHidden/>
                <w:sz w:val="20"/>
                <w:szCs w:val="20"/>
              </w:rPr>
              <w:t>24</w:t>
            </w:r>
            <w:r w:rsidRPr="00734B00">
              <w:rPr>
                <w:b w:val="0"/>
                <w:noProof/>
                <w:webHidden/>
                <w:sz w:val="20"/>
                <w:szCs w:val="20"/>
              </w:rPr>
              <w:fldChar w:fldCharType="end"/>
            </w:r>
          </w:hyperlink>
        </w:p>
        <w:p w14:paraId="58F6DBD3" w14:textId="0A74D230" w:rsidR="00734B00" w:rsidRPr="00734B00" w:rsidRDefault="00734B00" w:rsidP="00734B00">
          <w:pPr>
            <w:pStyle w:val="TOC3"/>
            <w:tabs>
              <w:tab w:val="right" w:leader="dot" w:pos="9771"/>
            </w:tabs>
            <w:ind w:left="0"/>
            <w:rPr>
              <w:rFonts w:asciiTheme="minorHAnsi" w:hAnsiTheme="minorHAnsi" w:cstheme="minorBidi"/>
              <w:noProof/>
              <w:kern w:val="2"/>
              <w:sz w:val="20"/>
              <w:szCs w:val="20"/>
              <w:lang w:eastAsia="en-GB"/>
              <w14:ligatures w14:val="standardContextual"/>
            </w:rPr>
          </w:pPr>
          <w:hyperlink w:anchor="_Toc169854175" w:history="1">
            <w:r w:rsidRPr="00734B00">
              <w:rPr>
                <w:rStyle w:val="Hyperlink"/>
                <w:noProof/>
                <w:sz w:val="20"/>
                <w:szCs w:val="20"/>
              </w:rPr>
              <w:t>Serious Incidents</w:t>
            </w:r>
            <w:r w:rsidRPr="00734B00">
              <w:rPr>
                <w:noProof/>
                <w:webHidden/>
                <w:sz w:val="20"/>
                <w:szCs w:val="20"/>
              </w:rPr>
              <w:tab/>
            </w:r>
            <w:r w:rsidRPr="00734B00">
              <w:rPr>
                <w:noProof/>
                <w:webHidden/>
                <w:sz w:val="20"/>
                <w:szCs w:val="20"/>
              </w:rPr>
              <w:fldChar w:fldCharType="begin"/>
            </w:r>
            <w:r w:rsidRPr="00734B00">
              <w:rPr>
                <w:noProof/>
                <w:webHidden/>
                <w:sz w:val="20"/>
                <w:szCs w:val="20"/>
              </w:rPr>
              <w:instrText xml:space="preserve"> PAGEREF _Toc169854175 \h </w:instrText>
            </w:r>
            <w:r w:rsidRPr="00734B00">
              <w:rPr>
                <w:noProof/>
                <w:webHidden/>
                <w:sz w:val="20"/>
                <w:szCs w:val="20"/>
              </w:rPr>
            </w:r>
            <w:r w:rsidRPr="00734B00">
              <w:rPr>
                <w:noProof/>
                <w:webHidden/>
                <w:sz w:val="20"/>
                <w:szCs w:val="20"/>
              </w:rPr>
              <w:fldChar w:fldCharType="separate"/>
            </w:r>
            <w:r w:rsidRPr="00734B00">
              <w:rPr>
                <w:noProof/>
                <w:webHidden/>
                <w:sz w:val="20"/>
                <w:szCs w:val="20"/>
              </w:rPr>
              <w:t>28</w:t>
            </w:r>
            <w:r w:rsidRPr="00734B00">
              <w:rPr>
                <w:noProof/>
                <w:webHidden/>
                <w:sz w:val="20"/>
                <w:szCs w:val="20"/>
              </w:rPr>
              <w:fldChar w:fldCharType="end"/>
            </w:r>
          </w:hyperlink>
        </w:p>
        <w:p w14:paraId="115C18A7" w14:textId="76B8EF1F" w:rsidR="00734B00" w:rsidRPr="00734B00" w:rsidRDefault="00734B00">
          <w:pPr>
            <w:pStyle w:val="TOC1"/>
            <w:tabs>
              <w:tab w:val="right" w:leader="dot" w:pos="9771"/>
            </w:tabs>
            <w:rPr>
              <w:rFonts w:asciiTheme="minorHAnsi" w:hAnsiTheme="minorHAnsi" w:cstheme="minorBidi"/>
              <w:b w:val="0"/>
              <w:noProof/>
              <w:kern w:val="2"/>
              <w:sz w:val="20"/>
              <w:szCs w:val="20"/>
              <w:lang w:eastAsia="en-GB"/>
              <w14:ligatures w14:val="standardContextual"/>
            </w:rPr>
          </w:pPr>
          <w:hyperlink w:anchor="_Toc169854176" w:history="1">
            <w:r w:rsidRPr="00734B00">
              <w:rPr>
                <w:rStyle w:val="Hyperlink"/>
                <w:rFonts w:cs="Arial"/>
                <w:b w:val="0"/>
                <w:noProof/>
                <w:sz w:val="20"/>
                <w:szCs w:val="20"/>
              </w:rPr>
              <w:t>Criterion 6: Systems to ensure that all care workers (including contractors and volunteers) are aware of and discharge their responsibilities in the process of preventing and controlling infection.</w:t>
            </w:r>
            <w:r w:rsidRPr="00734B00">
              <w:rPr>
                <w:b w:val="0"/>
                <w:noProof/>
                <w:webHidden/>
                <w:sz w:val="20"/>
                <w:szCs w:val="20"/>
              </w:rPr>
              <w:tab/>
            </w:r>
            <w:r w:rsidRPr="00734B00">
              <w:rPr>
                <w:b w:val="0"/>
                <w:noProof/>
                <w:webHidden/>
                <w:sz w:val="20"/>
                <w:szCs w:val="20"/>
              </w:rPr>
              <w:fldChar w:fldCharType="begin"/>
            </w:r>
            <w:r w:rsidRPr="00734B00">
              <w:rPr>
                <w:b w:val="0"/>
                <w:noProof/>
                <w:webHidden/>
                <w:sz w:val="20"/>
                <w:szCs w:val="20"/>
              </w:rPr>
              <w:instrText xml:space="preserve"> PAGEREF _Toc169854176 \h </w:instrText>
            </w:r>
            <w:r w:rsidRPr="00734B00">
              <w:rPr>
                <w:b w:val="0"/>
                <w:noProof/>
                <w:webHidden/>
                <w:sz w:val="20"/>
                <w:szCs w:val="20"/>
              </w:rPr>
            </w:r>
            <w:r w:rsidRPr="00734B00">
              <w:rPr>
                <w:b w:val="0"/>
                <w:noProof/>
                <w:webHidden/>
                <w:sz w:val="20"/>
                <w:szCs w:val="20"/>
              </w:rPr>
              <w:fldChar w:fldCharType="separate"/>
            </w:r>
            <w:r w:rsidRPr="00734B00">
              <w:rPr>
                <w:b w:val="0"/>
                <w:noProof/>
                <w:webHidden/>
                <w:sz w:val="20"/>
                <w:szCs w:val="20"/>
              </w:rPr>
              <w:t>28</w:t>
            </w:r>
            <w:r w:rsidRPr="00734B00">
              <w:rPr>
                <w:b w:val="0"/>
                <w:noProof/>
                <w:webHidden/>
                <w:sz w:val="20"/>
                <w:szCs w:val="20"/>
              </w:rPr>
              <w:fldChar w:fldCharType="end"/>
            </w:r>
          </w:hyperlink>
        </w:p>
        <w:p w14:paraId="152A80D5" w14:textId="53B324A7" w:rsidR="00734B00" w:rsidRPr="00734B00" w:rsidRDefault="00734B00">
          <w:pPr>
            <w:pStyle w:val="TOC1"/>
            <w:tabs>
              <w:tab w:val="right" w:leader="dot" w:pos="9771"/>
            </w:tabs>
            <w:rPr>
              <w:rFonts w:asciiTheme="minorHAnsi" w:hAnsiTheme="minorHAnsi" w:cstheme="minorBidi"/>
              <w:b w:val="0"/>
              <w:noProof/>
              <w:kern w:val="2"/>
              <w:sz w:val="20"/>
              <w:szCs w:val="20"/>
              <w:lang w:eastAsia="en-GB"/>
              <w14:ligatures w14:val="standardContextual"/>
            </w:rPr>
          </w:pPr>
          <w:hyperlink w:anchor="_Toc169854177" w:history="1">
            <w:r w:rsidRPr="00734B00">
              <w:rPr>
                <w:rStyle w:val="Hyperlink"/>
                <w:rFonts w:cs="Arial"/>
                <w:b w:val="0"/>
                <w:noProof/>
                <w:sz w:val="20"/>
                <w:szCs w:val="20"/>
              </w:rPr>
              <w:t>Criterion 7: Provide or secure adequate isolation facilities.</w:t>
            </w:r>
            <w:r w:rsidRPr="00734B00">
              <w:rPr>
                <w:b w:val="0"/>
                <w:noProof/>
                <w:webHidden/>
                <w:sz w:val="20"/>
                <w:szCs w:val="20"/>
              </w:rPr>
              <w:tab/>
            </w:r>
            <w:r w:rsidRPr="00734B00">
              <w:rPr>
                <w:b w:val="0"/>
                <w:noProof/>
                <w:webHidden/>
                <w:sz w:val="20"/>
                <w:szCs w:val="20"/>
              </w:rPr>
              <w:fldChar w:fldCharType="begin"/>
            </w:r>
            <w:r w:rsidRPr="00734B00">
              <w:rPr>
                <w:b w:val="0"/>
                <w:noProof/>
                <w:webHidden/>
                <w:sz w:val="20"/>
                <w:szCs w:val="20"/>
              </w:rPr>
              <w:instrText xml:space="preserve"> PAGEREF _Toc169854177 \h </w:instrText>
            </w:r>
            <w:r w:rsidRPr="00734B00">
              <w:rPr>
                <w:b w:val="0"/>
                <w:noProof/>
                <w:webHidden/>
                <w:sz w:val="20"/>
                <w:szCs w:val="20"/>
              </w:rPr>
            </w:r>
            <w:r w:rsidRPr="00734B00">
              <w:rPr>
                <w:b w:val="0"/>
                <w:noProof/>
                <w:webHidden/>
                <w:sz w:val="20"/>
                <w:szCs w:val="20"/>
              </w:rPr>
              <w:fldChar w:fldCharType="separate"/>
            </w:r>
            <w:r w:rsidRPr="00734B00">
              <w:rPr>
                <w:b w:val="0"/>
                <w:noProof/>
                <w:webHidden/>
                <w:sz w:val="20"/>
                <w:szCs w:val="20"/>
              </w:rPr>
              <w:t>29</w:t>
            </w:r>
            <w:r w:rsidRPr="00734B00">
              <w:rPr>
                <w:b w:val="0"/>
                <w:noProof/>
                <w:webHidden/>
                <w:sz w:val="20"/>
                <w:szCs w:val="20"/>
              </w:rPr>
              <w:fldChar w:fldCharType="end"/>
            </w:r>
          </w:hyperlink>
        </w:p>
        <w:p w14:paraId="1A9D2DC5" w14:textId="1A4879FA" w:rsidR="00734B00" w:rsidRPr="00734B00" w:rsidRDefault="00734B00">
          <w:pPr>
            <w:pStyle w:val="TOC1"/>
            <w:tabs>
              <w:tab w:val="right" w:leader="dot" w:pos="9771"/>
            </w:tabs>
            <w:rPr>
              <w:rFonts w:asciiTheme="minorHAnsi" w:hAnsiTheme="minorHAnsi" w:cstheme="minorBidi"/>
              <w:b w:val="0"/>
              <w:noProof/>
              <w:kern w:val="2"/>
              <w:sz w:val="20"/>
              <w:szCs w:val="20"/>
              <w:lang w:eastAsia="en-GB"/>
              <w14:ligatures w14:val="standardContextual"/>
            </w:rPr>
          </w:pPr>
          <w:hyperlink w:anchor="_Toc169854178" w:history="1">
            <w:r w:rsidRPr="00734B00">
              <w:rPr>
                <w:rStyle w:val="Hyperlink"/>
                <w:rFonts w:cs="Arial"/>
                <w:b w:val="0"/>
                <w:noProof/>
                <w:sz w:val="20"/>
                <w:szCs w:val="20"/>
              </w:rPr>
              <w:t>Criterion 8: Secure adequate access to laboratory support as appropriate.</w:t>
            </w:r>
            <w:r w:rsidRPr="00734B00">
              <w:rPr>
                <w:b w:val="0"/>
                <w:noProof/>
                <w:webHidden/>
                <w:sz w:val="20"/>
                <w:szCs w:val="20"/>
              </w:rPr>
              <w:tab/>
            </w:r>
            <w:r w:rsidRPr="00734B00">
              <w:rPr>
                <w:b w:val="0"/>
                <w:noProof/>
                <w:webHidden/>
                <w:sz w:val="20"/>
                <w:szCs w:val="20"/>
              </w:rPr>
              <w:fldChar w:fldCharType="begin"/>
            </w:r>
            <w:r w:rsidRPr="00734B00">
              <w:rPr>
                <w:b w:val="0"/>
                <w:noProof/>
                <w:webHidden/>
                <w:sz w:val="20"/>
                <w:szCs w:val="20"/>
              </w:rPr>
              <w:instrText xml:space="preserve"> PAGEREF _Toc169854178 \h </w:instrText>
            </w:r>
            <w:r w:rsidRPr="00734B00">
              <w:rPr>
                <w:b w:val="0"/>
                <w:noProof/>
                <w:webHidden/>
                <w:sz w:val="20"/>
                <w:szCs w:val="20"/>
              </w:rPr>
            </w:r>
            <w:r w:rsidRPr="00734B00">
              <w:rPr>
                <w:b w:val="0"/>
                <w:noProof/>
                <w:webHidden/>
                <w:sz w:val="20"/>
                <w:szCs w:val="20"/>
              </w:rPr>
              <w:fldChar w:fldCharType="separate"/>
            </w:r>
            <w:r w:rsidRPr="00734B00">
              <w:rPr>
                <w:b w:val="0"/>
                <w:noProof/>
                <w:webHidden/>
                <w:sz w:val="20"/>
                <w:szCs w:val="20"/>
              </w:rPr>
              <w:t>29</w:t>
            </w:r>
            <w:r w:rsidRPr="00734B00">
              <w:rPr>
                <w:b w:val="0"/>
                <w:noProof/>
                <w:webHidden/>
                <w:sz w:val="20"/>
                <w:szCs w:val="20"/>
              </w:rPr>
              <w:fldChar w:fldCharType="end"/>
            </w:r>
          </w:hyperlink>
        </w:p>
        <w:p w14:paraId="1AF18F7F" w14:textId="444D2D8D" w:rsidR="00734B00" w:rsidRPr="00734B00" w:rsidRDefault="00734B00">
          <w:pPr>
            <w:pStyle w:val="TOC1"/>
            <w:tabs>
              <w:tab w:val="right" w:leader="dot" w:pos="9771"/>
            </w:tabs>
            <w:rPr>
              <w:rFonts w:asciiTheme="minorHAnsi" w:hAnsiTheme="minorHAnsi" w:cstheme="minorBidi"/>
              <w:b w:val="0"/>
              <w:noProof/>
              <w:kern w:val="2"/>
              <w:sz w:val="20"/>
              <w:szCs w:val="20"/>
              <w:lang w:eastAsia="en-GB"/>
              <w14:ligatures w14:val="standardContextual"/>
            </w:rPr>
          </w:pPr>
          <w:hyperlink w:anchor="_Toc169854179" w:history="1">
            <w:r w:rsidRPr="00734B00">
              <w:rPr>
                <w:rStyle w:val="Hyperlink"/>
                <w:rFonts w:cs="Arial"/>
                <w:b w:val="0"/>
                <w:noProof/>
                <w:sz w:val="20"/>
                <w:szCs w:val="20"/>
              </w:rPr>
              <w:t>Criterion 9: Have and adhere to policies, designed for the individual’s care and provider organisations that will help to prevent and control infections.</w:t>
            </w:r>
            <w:r w:rsidRPr="00734B00">
              <w:rPr>
                <w:b w:val="0"/>
                <w:noProof/>
                <w:webHidden/>
                <w:sz w:val="20"/>
                <w:szCs w:val="20"/>
              </w:rPr>
              <w:tab/>
            </w:r>
            <w:r w:rsidRPr="00734B00">
              <w:rPr>
                <w:b w:val="0"/>
                <w:noProof/>
                <w:webHidden/>
                <w:sz w:val="20"/>
                <w:szCs w:val="20"/>
              </w:rPr>
              <w:fldChar w:fldCharType="begin"/>
            </w:r>
            <w:r w:rsidRPr="00734B00">
              <w:rPr>
                <w:b w:val="0"/>
                <w:noProof/>
                <w:webHidden/>
                <w:sz w:val="20"/>
                <w:szCs w:val="20"/>
              </w:rPr>
              <w:instrText xml:space="preserve"> PAGEREF _Toc169854179 \h </w:instrText>
            </w:r>
            <w:r w:rsidRPr="00734B00">
              <w:rPr>
                <w:b w:val="0"/>
                <w:noProof/>
                <w:webHidden/>
                <w:sz w:val="20"/>
                <w:szCs w:val="20"/>
              </w:rPr>
            </w:r>
            <w:r w:rsidRPr="00734B00">
              <w:rPr>
                <w:b w:val="0"/>
                <w:noProof/>
                <w:webHidden/>
                <w:sz w:val="20"/>
                <w:szCs w:val="20"/>
              </w:rPr>
              <w:fldChar w:fldCharType="separate"/>
            </w:r>
            <w:r w:rsidRPr="00734B00">
              <w:rPr>
                <w:b w:val="0"/>
                <w:noProof/>
                <w:webHidden/>
                <w:sz w:val="20"/>
                <w:szCs w:val="20"/>
              </w:rPr>
              <w:t>29</w:t>
            </w:r>
            <w:r w:rsidRPr="00734B00">
              <w:rPr>
                <w:b w:val="0"/>
                <w:noProof/>
                <w:webHidden/>
                <w:sz w:val="20"/>
                <w:szCs w:val="20"/>
              </w:rPr>
              <w:fldChar w:fldCharType="end"/>
            </w:r>
          </w:hyperlink>
        </w:p>
        <w:p w14:paraId="401AC611" w14:textId="710A3263" w:rsidR="00734B00" w:rsidRPr="00734B00" w:rsidRDefault="00734B00">
          <w:pPr>
            <w:pStyle w:val="TOC1"/>
            <w:tabs>
              <w:tab w:val="right" w:leader="dot" w:pos="9771"/>
            </w:tabs>
            <w:rPr>
              <w:rFonts w:asciiTheme="minorHAnsi" w:hAnsiTheme="minorHAnsi" w:cstheme="minorBidi"/>
              <w:b w:val="0"/>
              <w:noProof/>
              <w:kern w:val="2"/>
              <w:sz w:val="20"/>
              <w:szCs w:val="20"/>
              <w:lang w:eastAsia="en-GB"/>
              <w14:ligatures w14:val="standardContextual"/>
            </w:rPr>
          </w:pPr>
          <w:hyperlink w:anchor="_Toc169854180" w:history="1">
            <w:r w:rsidRPr="00734B00">
              <w:rPr>
                <w:rStyle w:val="Hyperlink"/>
                <w:rFonts w:cs="Arial"/>
                <w:b w:val="0"/>
                <w:noProof/>
                <w:sz w:val="20"/>
                <w:szCs w:val="20"/>
              </w:rPr>
              <w:t>Criterion 10: Providers have a system in place to manage the occupational health needs and obligations of staff in relation to infection.</w:t>
            </w:r>
            <w:r w:rsidRPr="00734B00">
              <w:rPr>
                <w:b w:val="0"/>
                <w:noProof/>
                <w:webHidden/>
                <w:sz w:val="20"/>
                <w:szCs w:val="20"/>
              </w:rPr>
              <w:tab/>
            </w:r>
            <w:r w:rsidRPr="00734B00">
              <w:rPr>
                <w:b w:val="0"/>
                <w:noProof/>
                <w:webHidden/>
                <w:sz w:val="20"/>
                <w:szCs w:val="20"/>
              </w:rPr>
              <w:fldChar w:fldCharType="begin"/>
            </w:r>
            <w:r w:rsidRPr="00734B00">
              <w:rPr>
                <w:b w:val="0"/>
                <w:noProof/>
                <w:webHidden/>
                <w:sz w:val="20"/>
                <w:szCs w:val="20"/>
              </w:rPr>
              <w:instrText xml:space="preserve"> PAGEREF _Toc169854180 \h </w:instrText>
            </w:r>
            <w:r w:rsidRPr="00734B00">
              <w:rPr>
                <w:b w:val="0"/>
                <w:noProof/>
                <w:webHidden/>
                <w:sz w:val="20"/>
                <w:szCs w:val="20"/>
              </w:rPr>
            </w:r>
            <w:r w:rsidRPr="00734B00">
              <w:rPr>
                <w:b w:val="0"/>
                <w:noProof/>
                <w:webHidden/>
                <w:sz w:val="20"/>
                <w:szCs w:val="20"/>
              </w:rPr>
              <w:fldChar w:fldCharType="separate"/>
            </w:r>
            <w:r w:rsidRPr="00734B00">
              <w:rPr>
                <w:b w:val="0"/>
                <w:noProof/>
                <w:webHidden/>
                <w:sz w:val="20"/>
                <w:szCs w:val="20"/>
              </w:rPr>
              <w:t>30</w:t>
            </w:r>
            <w:r w:rsidRPr="00734B00">
              <w:rPr>
                <w:b w:val="0"/>
                <w:noProof/>
                <w:webHidden/>
                <w:sz w:val="20"/>
                <w:szCs w:val="20"/>
              </w:rPr>
              <w:fldChar w:fldCharType="end"/>
            </w:r>
          </w:hyperlink>
        </w:p>
        <w:p w14:paraId="5E2D463A" w14:textId="43645937" w:rsidR="00734B00" w:rsidRPr="00734B00" w:rsidRDefault="00734B00">
          <w:pPr>
            <w:pStyle w:val="TOC1"/>
            <w:tabs>
              <w:tab w:val="right" w:leader="dot" w:pos="9771"/>
            </w:tabs>
            <w:rPr>
              <w:rFonts w:asciiTheme="minorHAnsi" w:hAnsiTheme="minorHAnsi" w:cstheme="minorBidi"/>
              <w:b w:val="0"/>
              <w:noProof/>
              <w:kern w:val="2"/>
              <w:sz w:val="20"/>
              <w:szCs w:val="20"/>
              <w:lang w:eastAsia="en-GB"/>
              <w14:ligatures w14:val="standardContextual"/>
            </w:rPr>
          </w:pPr>
          <w:hyperlink w:anchor="_Toc169854181" w:history="1">
            <w:r w:rsidRPr="00734B00">
              <w:rPr>
                <w:rStyle w:val="Hyperlink"/>
                <w:rFonts w:cs="Arial"/>
                <w:b w:val="0"/>
                <w:noProof/>
                <w:sz w:val="20"/>
                <w:szCs w:val="20"/>
              </w:rPr>
              <w:t>Moving Forward</w:t>
            </w:r>
            <w:r w:rsidRPr="00734B00">
              <w:rPr>
                <w:b w:val="0"/>
                <w:noProof/>
                <w:webHidden/>
                <w:sz w:val="20"/>
                <w:szCs w:val="20"/>
              </w:rPr>
              <w:tab/>
            </w:r>
            <w:r w:rsidRPr="00734B00">
              <w:rPr>
                <w:b w:val="0"/>
                <w:noProof/>
                <w:webHidden/>
                <w:sz w:val="20"/>
                <w:szCs w:val="20"/>
              </w:rPr>
              <w:fldChar w:fldCharType="begin"/>
            </w:r>
            <w:r w:rsidRPr="00734B00">
              <w:rPr>
                <w:b w:val="0"/>
                <w:noProof/>
                <w:webHidden/>
                <w:sz w:val="20"/>
                <w:szCs w:val="20"/>
              </w:rPr>
              <w:instrText xml:space="preserve"> PAGEREF _Toc169854181 \h </w:instrText>
            </w:r>
            <w:r w:rsidRPr="00734B00">
              <w:rPr>
                <w:b w:val="0"/>
                <w:noProof/>
                <w:webHidden/>
                <w:sz w:val="20"/>
                <w:szCs w:val="20"/>
              </w:rPr>
            </w:r>
            <w:r w:rsidRPr="00734B00">
              <w:rPr>
                <w:b w:val="0"/>
                <w:noProof/>
                <w:webHidden/>
                <w:sz w:val="20"/>
                <w:szCs w:val="20"/>
              </w:rPr>
              <w:fldChar w:fldCharType="separate"/>
            </w:r>
            <w:r w:rsidRPr="00734B00">
              <w:rPr>
                <w:b w:val="0"/>
                <w:noProof/>
                <w:webHidden/>
                <w:sz w:val="20"/>
                <w:szCs w:val="20"/>
              </w:rPr>
              <w:t>30</w:t>
            </w:r>
            <w:r w:rsidRPr="00734B00">
              <w:rPr>
                <w:b w:val="0"/>
                <w:noProof/>
                <w:webHidden/>
                <w:sz w:val="20"/>
                <w:szCs w:val="20"/>
              </w:rPr>
              <w:fldChar w:fldCharType="end"/>
            </w:r>
          </w:hyperlink>
        </w:p>
        <w:p w14:paraId="09EC06ED" w14:textId="330ABD77" w:rsidR="00734B00" w:rsidRPr="00734B00" w:rsidRDefault="00734B00">
          <w:pPr>
            <w:pStyle w:val="TOC1"/>
            <w:tabs>
              <w:tab w:val="right" w:leader="dot" w:pos="9771"/>
            </w:tabs>
            <w:rPr>
              <w:rFonts w:asciiTheme="minorHAnsi" w:hAnsiTheme="minorHAnsi" w:cstheme="minorBidi"/>
              <w:b w:val="0"/>
              <w:noProof/>
              <w:kern w:val="2"/>
              <w:sz w:val="20"/>
              <w:szCs w:val="20"/>
              <w:lang w:eastAsia="en-GB"/>
              <w14:ligatures w14:val="standardContextual"/>
            </w:rPr>
          </w:pPr>
          <w:hyperlink w:anchor="_Toc169854182" w:history="1">
            <w:r w:rsidRPr="00734B00">
              <w:rPr>
                <w:rStyle w:val="Hyperlink"/>
                <w:rFonts w:cs="Arial"/>
                <w:b w:val="0"/>
                <w:noProof/>
                <w:sz w:val="20"/>
                <w:szCs w:val="20"/>
              </w:rPr>
              <w:t>Conclusion</w:t>
            </w:r>
            <w:r w:rsidRPr="00734B00">
              <w:rPr>
                <w:b w:val="0"/>
                <w:noProof/>
                <w:webHidden/>
                <w:sz w:val="20"/>
                <w:szCs w:val="20"/>
              </w:rPr>
              <w:tab/>
            </w:r>
            <w:r w:rsidRPr="00734B00">
              <w:rPr>
                <w:b w:val="0"/>
                <w:noProof/>
                <w:webHidden/>
                <w:sz w:val="20"/>
                <w:szCs w:val="20"/>
              </w:rPr>
              <w:fldChar w:fldCharType="begin"/>
            </w:r>
            <w:r w:rsidRPr="00734B00">
              <w:rPr>
                <w:b w:val="0"/>
                <w:noProof/>
                <w:webHidden/>
                <w:sz w:val="20"/>
                <w:szCs w:val="20"/>
              </w:rPr>
              <w:instrText xml:space="preserve"> PAGEREF _Toc169854182 \h </w:instrText>
            </w:r>
            <w:r w:rsidRPr="00734B00">
              <w:rPr>
                <w:b w:val="0"/>
                <w:noProof/>
                <w:webHidden/>
                <w:sz w:val="20"/>
                <w:szCs w:val="20"/>
              </w:rPr>
            </w:r>
            <w:r w:rsidRPr="00734B00">
              <w:rPr>
                <w:b w:val="0"/>
                <w:noProof/>
                <w:webHidden/>
                <w:sz w:val="20"/>
                <w:szCs w:val="20"/>
              </w:rPr>
              <w:fldChar w:fldCharType="separate"/>
            </w:r>
            <w:r w:rsidRPr="00734B00">
              <w:rPr>
                <w:b w:val="0"/>
                <w:noProof/>
                <w:webHidden/>
                <w:sz w:val="20"/>
                <w:szCs w:val="20"/>
              </w:rPr>
              <w:t>32</w:t>
            </w:r>
            <w:r w:rsidRPr="00734B00">
              <w:rPr>
                <w:b w:val="0"/>
                <w:noProof/>
                <w:webHidden/>
                <w:sz w:val="20"/>
                <w:szCs w:val="20"/>
              </w:rPr>
              <w:fldChar w:fldCharType="end"/>
            </w:r>
          </w:hyperlink>
        </w:p>
        <w:p w14:paraId="10A7EF37" w14:textId="3ED25C22" w:rsidR="00C05890" w:rsidRPr="00734B00" w:rsidRDefault="002B38B4" w:rsidP="00C05890">
          <w:pPr>
            <w:rPr>
              <w:noProof/>
            </w:rPr>
          </w:pPr>
          <w:r w:rsidRPr="00734B00">
            <w:rPr>
              <w:noProof/>
              <w:sz w:val="20"/>
              <w:szCs w:val="20"/>
            </w:rPr>
            <w:fldChar w:fldCharType="end"/>
          </w:r>
        </w:p>
        <w:p w14:paraId="4B6FD5DA" w14:textId="71EC488B" w:rsidR="00C05890" w:rsidRPr="00C05890" w:rsidRDefault="00F51C20" w:rsidP="00C05890"/>
      </w:sdtContent>
    </w:sdt>
    <w:p w14:paraId="307CD9BE" w14:textId="77777777" w:rsidR="007E1E9B" w:rsidRDefault="007E1E9B" w:rsidP="007D4F16">
      <w:pPr>
        <w:spacing w:before="0" w:after="200" w:line="276" w:lineRule="auto"/>
        <w:rPr>
          <w:b/>
          <w:bCs/>
          <w:sz w:val="22"/>
          <w:szCs w:val="20"/>
        </w:rPr>
      </w:pPr>
    </w:p>
    <w:p w14:paraId="3CA4487B" w14:textId="36575887" w:rsidR="007E1E9B" w:rsidRDefault="00C05890" w:rsidP="006572B8">
      <w:pPr>
        <w:tabs>
          <w:tab w:val="left" w:pos="4065"/>
          <w:tab w:val="left" w:pos="9060"/>
        </w:tabs>
        <w:spacing w:before="0" w:after="200" w:line="276" w:lineRule="auto"/>
        <w:rPr>
          <w:b/>
          <w:bCs/>
          <w:sz w:val="22"/>
          <w:szCs w:val="20"/>
        </w:rPr>
      </w:pPr>
      <w:r>
        <w:rPr>
          <w:b/>
          <w:bCs/>
          <w:sz w:val="22"/>
          <w:szCs w:val="20"/>
        </w:rPr>
        <w:tab/>
      </w:r>
      <w:r w:rsidR="006572B8">
        <w:rPr>
          <w:b/>
          <w:bCs/>
          <w:sz w:val="22"/>
          <w:szCs w:val="20"/>
        </w:rPr>
        <w:tab/>
      </w:r>
    </w:p>
    <w:p w14:paraId="372D638B" w14:textId="77777777" w:rsidR="007E1E9B" w:rsidRDefault="007E1E9B" w:rsidP="007D4F16">
      <w:pPr>
        <w:spacing w:before="0" w:after="200" w:line="276" w:lineRule="auto"/>
        <w:rPr>
          <w:b/>
          <w:bCs/>
          <w:sz w:val="22"/>
          <w:szCs w:val="20"/>
        </w:rPr>
      </w:pPr>
    </w:p>
    <w:p w14:paraId="27932989" w14:textId="77777777" w:rsidR="007E1E9B" w:rsidRDefault="007E1E9B" w:rsidP="007D4F16">
      <w:pPr>
        <w:spacing w:before="0" w:after="200" w:line="276" w:lineRule="auto"/>
        <w:rPr>
          <w:b/>
          <w:bCs/>
          <w:sz w:val="22"/>
          <w:szCs w:val="20"/>
        </w:rPr>
      </w:pPr>
    </w:p>
    <w:p w14:paraId="3974E09A" w14:textId="77777777" w:rsidR="007E1E9B" w:rsidRDefault="007E1E9B" w:rsidP="007D4F16">
      <w:pPr>
        <w:spacing w:before="0" w:after="200" w:line="276" w:lineRule="auto"/>
        <w:rPr>
          <w:b/>
          <w:bCs/>
          <w:sz w:val="22"/>
          <w:szCs w:val="20"/>
        </w:rPr>
      </w:pPr>
    </w:p>
    <w:p w14:paraId="53B4DC3E" w14:textId="77777777" w:rsidR="007E1E9B" w:rsidRDefault="007E1E9B" w:rsidP="007D4F16">
      <w:pPr>
        <w:spacing w:before="0" w:after="200" w:line="276" w:lineRule="auto"/>
        <w:rPr>
          <w:b/>
          <w:bCs/>
          <w:sz w:val="22"/>
          <w:szCs w:val="20"/>
        </w:rPr>
      </w:pPr>
    </w:p>
    <w:p w14:paraId="1DDC5D9E" w14:textId="77777777" w:rsidR="007E1E9B" w:rsidRDefault="007E1E9B" w:rsidP="007D4F16">
      <w:pPr>
        <w:spacing w:before="0" w:after="200" w:line="276" w:lineRule="auto"/>
        <w:rPr>
          <w:b/>
          <w:bCs/>
          <w:sz w:val="22"/>
          <w:szCs w:val="20"/>
        </w:rPr>
      </w:pPr>
    </w:p>
    <w:p w14:paraId="140CC078" w14:textId="77777777" w:rsidR="00C05890" w:rsidRDefault="00C05890" w:rsidP="007D4F16">
      <w:pPr>
        <w:spacing w:before="0" w:after="200" w:line="276" w:lineRule="auto"/>
        <w:rPr>
          <w:b/>
          <w:bCs/>
          <w:sz w:val="22"/>
          <w:szCs w:val="20"/>
        </w:rPr>
      </w:pPr>
    </w:p>
    <w:p w14:paraId="3594708C" w14:textId="77777777" w:rsidR="00734B00" w:rsidRDefault="00734B00" w:rsidP="007D4F16">
      <w:pPr>
        <w:spacing w:before="0" w:after="200" w:line="276" w:lineRule="auto"/>
        <w:rPr>
          <w:b/>
          <w:bCs/>
          <w:sz w:val="22"/>
          <w:szCs w:val="20"/>
        </w:rPr>
      </w:pPr>
    </w:p>
    <w:p w14:paraId="303D45B5" w14:textId="77777777" w:rsidR="00734B00" w:rsidRDefault="00734B00" w:rsidP="007D4F16">
      <w:pPr>
        <w:spacing w:before="0" w:after="200" w:line="276" w:lineRule="auto"/>
        <w:rPr>
          <w:b/>
          <w:bCs/>
          <w:sz w:val="22"/>
          <w:szCs w:val="20"/>
        </w:rPr>
      </w:pPr>
    </w:p>
    <w:p w14:paraId="0043D9DB" w14:textId="77777777" w:rsidR="007E1E9B" w:rsidRPr="007B3466" w:rsidRDefault="007E1E9B" w:rsidP="007D4F16">
      <w:pPr>
        <w:spacing w:before="0" w:after="200" w:line="276" w:lineRule="auto"/>
        <w:rPr>
          <w:b/>
          <w:bCs/>
          <w:sz w:val="22"/>
          <w:szCs w:val="20"/>
        </w:rPr>
      </w:pPr>
    </w:p>
    <w:p w14:paraId="77530F84" w14:textId="3F44EDBC" w:rsidR="00191F8E" w:rsidRPr="002B38B4" w:rsidRDefault="00460AE7" w:rsidP="004959C8">
      <w:pPr>
        <w:pStyle w:val="Heading3"/>
        <w:rPr>
          <w:rFonts w:cs="Arial"/>
          <w:b/>
          <w:color w:val="auto"/>
          <w:sz w:val="24"/>
          <w:szCs w:val="24"/>
          <w:u w:val="single"/>
        </w:rPr>
      </w:pPr>
      <w:bookmarkStart w:id="0" w:name="_Toc169854167"/>
      <w:r w:rsidRPr="002B38B4">
        <w:rPr>
          <w:rFonts w:cs="Arial"/>
          <w:b/>
          <w:color w:val="auto"/>
          <w:sz w:val="24"/>
          <w:szCs w:val="24"/>
          <w:u w:val="single"/>
        </w:rPr>
        <w:t>Introduction</w:t>
      </w:r>
      <w:bookmarkEnd w:id="0"/>
    </w:p>
    <w:p w14:paraId="07867DA9" w14:textId="77777777" w:rsidR="00511E65" w:rsidRPr="003210F4" w:rsidRDefault="002C0687" w:rsidP="00511E65">
      <w:pPr>
        <w:rPr>
          <w:rFonts w:cs="Arial"/>
          <w:sz w:val="20"/>
          <w:szCs w:val="20"/>
        </w:rPr>
      </w:pPr>
      <w:r w:rsidRPr="003210F4">
        <w:rPr>
          <w:rFonts w:cs="Arial"/>
          <w:sz w:val="20"/>
          <w:szCs w:val="20"/>
        </w:rPr>
        <w:t xml:space="preserve">The Robert Jones and Agnes Hunt Orthopaedic Hospital NHS Foundation Trust (RJAH) is a specialist orthopaedic centre.  We provide specialist and routine orthopaedic care to our local catchment area, as well as specialist services both regionally and nationally.  </w:t>
      </w:r>
    </w:p>
    <w:p w14:paraId="52B9EE56" w14:textId="70DADAF9" w:rsidR="00511E65" w:rsidRPr="003210F4" w:rsidRDefault="002C0687" w:rsidP="00511E65">
      <w:pPr>
        <w:rPr>
          <w:rFonts w:cs="Arial"/>
          <w:sz w:val="20"/>
          <w:szCs w:val="20"/>
        </w:rPr>
      </w:pPr>
      <w:r w:rsidRPr="003210F4">
        <w:rPr>
          <w:rFonts w:cs="Arial"/>
          <w:sz w:val="20"/>
          <w:szCs w:val="20"/>
        </w:rPr>
        <w:t>Our organisation is a single site hospital based in Oswestry, Shropshire, close to the border with Wales.  We serve the people of England and Wales, as well as acting as a national healthcare provider.  We also host some local services which support the communities in and around Oswestry.</w:t>
      </w:r>
      <w:r w:rsidR="00511E65" w:rsidRPr="003210F4">
        <w:rPr>
          <w:rFonts w:cs="Arial"/>
          <w:sz w:val="20"/>
          <w:szCs w:val="20"/>
        </w:rPr>
        <w:t xml:space="preserve">  </w:t>
      </w:r>
      <w:r w:rsidRPr="003210F4">
        <w:rPr>
          <w:rFonts w:eastAsia="Times New Roman" w:cs="Arial"/>
          <w:spacing w:val="-5"/>
          <w:sz w:val="20"/>
          <w:szCs w:val="20"/>
        </w:rPr>
        <w:t xml:space="preserve">The hospital is a specialist centre for the treatment of spinal injuries and </w:t>
      </w:r>
      <w:r w:rsidR="002B38B4" w:rsidRPr="003210F4">
        <w:rPr>
          <w:rFonts w:eastAsia="Times New Roman" w:cs="Arial"/>
          <w:spacing w:val="-5"/>
          <w:sz w:val="20"/>
          <w:szCs w:val="20"/>
        </w:rPr>
        <w:t>disorders and</w:t>
      </w:r>
      <w:r w:rsidRPr="003210F4">
        <w:rPr>
          <w:rFonts w:eastAsia="Times New Roman" w:cs="Arial"/>
          <w:spacing w:val="-5"/>
          <w:sz w:val="20"/>
          <w:szCs w:val="20"/>
        </w:rPr>
        <w:t xml:space="preserve"> provides specialist treatment for children with musculoskeletal disorders. Additionally, the </w:t>
      </w:r>
      <w:r w:rsidR="00511E65" w:rsidRPr="003210F4">
        <w:rPr>
          <w:rFonts w:eastAsia="Times New Roman" w:cs="Arial"/>
          <w:spacing w:val="-5"/>
          <w:sz w:val="20"/>
          <w:szCs w:val="20"/>
        </w:rPr>
        <w:t>T</w:t>
      </w:r>
      <w:r w:rsidRPr="003210F4">
        <w:rPr>
          <w:rFonts w:eastAsia="Times New Roman" w:cs="Arial"/>
          <w:spacing w:val="-5"/>
          <w:sz w:val="20"/>
          <w:szCs w:val="20"/>
        </w:rPr>
        <w:t xml:space="preserve">rust works with partner organisations to provide specialist treatment for bone tumours and </w:t>
      </w:r>
      <w:r w:rsidR="009758BF" w:rsidRPr="003210F4">
        <w:rPr>
          <w:rFonts w:eastAsia="Times New Roman" w:cs="Arial"/>
          <w:spacing w:val="-5"/>
          <w:sz w:val="20"/>
          <w:szCs w:val="20"/>
        </w:rPr>
        <w:t>community-based</w:t>
      </w:r>
      <w:r w:rsidRPr="003210F4">
        <w:rPr>
          <w:rFonts w:eastAsia="Times New Roman" w:cs="Arial"/>
          <w:spacing w:val="-5"/>
          <w:sz w:val="20"/>
          <w:szCs w:val="20"/>
        </w:rPr>
        <w:t xml:space="preserve"> rheumatology services.</w:t>
      </w:r>
    </w:p>
    <w:p w14:paraId="72635C4A" w14:textId="0C77B77C" w:rsidR="002C0687" w:rsidRDefault="002C0687" w:rsidP="00511E65">
      <w:pPr>
        <w:rPr>
          <w:rFonts w:eastAsia="Times New Roman" w:cs="Arial"/>
          <w:spacing w:val="-5"/>
          <w:sz w:val="20"/>
          <w:szCs w:val="20"/>
          <w:lang w:eastAsia="en-GB"/>
        </w:rPr>
      </w:pPr>
      <w:r w:rsidRPr="003210F4">
        <w:rPr>
          <w:rFonts w:eastAsia="Times New Roman" w:cs="Arial"/>
          <w:spacing w:val="-5"/>
          <w:sz w:val="20"/>
          <w:szCs w:val="20"/>
          <w:lang w:eastAsia="en-GB"/>
        </w:rPr>
        <w:t>The</w:t>
      </w:r>
      <w:r w:rsidR="00511E65" w:rsidRPr="003210F4">
        <w:rPr>
          <w:rFonts w:eastAsia="Times New Roman" w:cs="Arial"/>
          <w:spacing w:val="-5"/>
          <w:sz w:val="20"/>
          <w:szCs w:val="20"/>
          <w:lang w:eastAsia="en-GB"/>
        </w:rPr>
        <w:t xml:space="preserve"> T</w:t>
      </w:r>
      <w:r w:rsidRPr="003210F4">
        <w:rPr>
          <w:rFonts w:eastAsia="Times New Roman" w:cs="Arial"/>
          <w:spacing w:val="-5"/>
          <w:sz w:val="20"/>
          <w:szCs w:val="20"/>
          <w:lang w:eastAsia="en-GB"/>
        </w:rPr>
        <w:t>rust is part of the National Orthopaedic Alliance (NOA), an acute care collaboration vanguard designed to improve orthopaedic care quality across England.</w:t>
      </w:r>
    </w:p>
    <w:p w14:paraId="074F8EA4" w14:textId="77777777" w:rsidR="00A40C11" w:rsidRPr="00B67B53" w:rsidRDefault="00A40C11" w:rsidP="00511E65">
      <w:pPr>
        <w:rPr>
          <w:rFonts w:eastAsia="Times New Roman" w:cs="Arial"/>
          <w:spacing w:val="-5"/>
          <w:sz w:val="20"/>
          <w:szCs w:val="20"/>
          <w:lang w:eastAsia="en-GB"/>
        </w:rPr>
      </w:pPr>
    </w:p>
    <w:p w14:paraId="5029AF31" w14:textId="4D64FF06" w:rsidR="00A40C11" w:rsidRPr="00B67B53" w:rsidRDefault="00D55197" w:rsidP="00A40C11">
      <w:pPr>
        <w:spacing w:before="0"/>
        <w:rPr>
          <w:rFonts w:eastAsia="Times New Roman" w:cs="Arial"/>
          <w:sz w:val="20"/>
          <w:szCs w:val="20"/>
          <w:lang w:eastAsia="en-GB"/>
        </w:rPr>
      </w:pPr>
      <w:r w:rsidRPr="00B67B53">
        <w:rPr>
          <w:rFonts w:eastAsia="Times New Roman" w:cs="Arial"/>
          <w:sz w:val="20"/>
          <w:szCs w:val="20"/>
          <w:lang w:eastAsia="en-GB"/>
        </w:rPr>
        <w:t>We are</w:t>
      </w:r>
      <w:r w:rsidR="00A40C11" w:rsidRPr="00B67B53">
        <w:rPr>
          <w:rFonts w:eastAsia="Times New Roman" w:cs="Arial"/>
          <w:sz w:val="20"/>
          <w:szCs w:val="20"/>
          <w:lang w:eastAsia="en-GB"/>
        </w:rPr>
        <w:t xml:space="preserve"> proud to be a Veteran Aware hospital </w:t>
      </w:r>
      <w:r w:rsidRPr="00B67B53">
        <w:rPr>
          <w:rFonts w:eastAsia="Times New Roman" w:cs="Arial"/>
          <w:sz w:val="20"/>
          <w:szCs w:val="20"/>
          <w:lang w:eastAsia="en-GB"/>
        </w:rPr>
        <w:t>aiming</w:t>
      </w:r>
      <w:r w:rsidR="00A40C11" w:rsidRPr="00B67B53">
        <w:rPr>
          <w:rFonts w:eastAsia="Times New Roman" w:cs="Arial"/>
          <w:sz w:val="20"/>
          <w:szCs w:val="20"/>
          <w:lang w:eastAsia="en-GB"/>
        </w:rPr>
        <w:t xml:space="preserve"> to provide the best care for veterans in the NHS.</w:t>
      </w:r>
    </w:p>
    <w:p w14:paraId="6A32D92B" w14:textId="77777777" w:rsidR="00A40C11" w:rsidRPr="00B67B53" w:rsidRDefault="00A40C11" w:rsidP="00A40C11">
      <w:pPr>
        <w:spacing w:before="0"/>
        <w:rPr>
          <w:rFonts w:eastAsia="Times New Roman" w:cs="Arial"/>
          <w:sz w:val="20"/>
          <w:szCs w:val="20"/>
          <w:lang w:eastAsia="en-GB"/>
        </w:rPr>
      </w:pPr>
      <w:r w:rsidRPr="00B67B53">
        <w:rPr>
          <w:rFonts w:eastAsia="Times New Roman" w:cs="Arial"/>
          <w:sz w:val="20"/>
          <w:szCs w:val="20"/>
          <w:lang w:eastAsia="en-GB"/>
        </w:rPr>
        <w:t> </w:t>
      </w:r>
    </w:p>
    <w:p w14:paraId="3BC235D1" w14:textId="77777777" w:rsidR="00A40C11" w:rsidRPr="00B67B53" w:rsidRDefault="00A40C11" w:rsidP="00A40C11">
      <w:pPr>
        <w:spacing w:before="0"/>
        <w:rPr>
          <w:rFonts w:eastAsia="Times New Roman" w:cs="Arial"/>
          <w:sz w:val="20"/>
          <w:szCs w:val="20"/>
          <w:lang w:eastAsia="en-GB"/>
        </w:rPr>
      </w:pPr>
      <w:r w:rsidRPr="00B67B53">
        <w:rPr>
          <w:rFonts w:eastAsia="Times New Roman" w:cs="Arial"/>
          <w:sz w:val="20"/>
          <w:szCs w:val="20"/>
          <w:lang w:eastAsia="en-GB"/>
        </w:rPr>
        <w:t>Veteran Aware hospitals are leading the way in improving veterans' care within the NHS.</w:t>
      </w:r>
    </w:p>
    <w:p w14:paraId="24975BAF" w14:textId="77777777" w:rsidR="00A40C11" w:rsidRPr="00B67B53" w:rsidRDefault="00A40C11" w:rsidP="00A40C11">
      <w:pPr>
        <w:spacing w:before="0"/>
        <w:rPr>
          <w:rFonts w:eastAsia="Times New Roman" w:cs="Arial"/>
          <w:sz w:val="20"/>
          <w:szCs w:val="20"/>
          <w:lang w:eastAsia="en-GB"/>
        </w:rPr>
      </w:pPr>
      <w:r w:rsidRPr="00B67B53">
        <w:rPr>
          <w:rFonts w:eastAsia="Times New Roman" w:cs="Arial"/>
          <w:sz w:val="20"/>
          <w:szCs w:val="20"/>
          <w:lang w:eastAsia="en-GB"/>
        </w:rPr>
        <w:t> </w:t>
      </w:r>
    </w:p>
    <w:p w14:paraId="5DA50A5C" w14:textId="369858C1" w:rsidR="00A40C11" w:rsidRPr="00B67B53" w:rsidRDefault="00A40C11" w:rsidP="00A40C11">
      <w:pPr>
        <w:spacing w:before="0"/>
        <w:rPr>
          <w:rFonts w:eastAsia="Times New Roman" w:cs="Arial"/>
          <w:sz w:val="20"/>
          <w:szCs w:val="20"/>
          <w:lang w:eastAsia="en-GB"/>
        </w:rPr>
      </w:pPr>
      <w:r w:rsidRPr="00B67B53">
        <w:rPr>
          <w:rFonts w:eastAsia="Times New Roman" w:cs="Arial"/>
          <w:sz w:val="20"/>
          <w:szCs w:val="20"/>
          <w:lang w:eastAsia="en-GB"/>
        </w:rPr>
        <w:t>We are part of the Veterans Covenant Hospital Alliance (VCHA) which means we're sharing and driving best practice in NHS care for people who serve or have served in the UK Armed Forces in line with the Armed Forces Covenant. </w:t>
      </w:r>
    </w:p>
    <w:p w14:paraId="1F8B57B2" w14:textId="77777777" w:rsidR="00A40C11" w:rsidRPr="00B67B53" w:rsidRDefault="00A40C11" w:rsidP="00A40C11">
      <w:pPr>
        <w:spacing w:before="0"/>
        <w:rPr>
          <w:rFonts w:eastAsia="Times New Roman" w:cs="Arial"/>
          <w:sz w:val="20"/>
          <w:szCs w:val="20"/>
          <w:lang w:eastAsia="en-GB"/>
        </w:rPr>
      </w:pPr>
      <w:r w:rsidRPr="00B67B53">
        <w:rPr>
          <w:rFonts w:eastAsia="Times New Roman" w:cs="Arial"/>
          <w:sz w:val="20"/>
          <w:szCs w:val="20"/>
          <w:lang w:eastAsia="en-GB"/>
        </w:rPr>
        <w:t> </w:t>
      </w:r>
    </w:p>
    <w:p w14:paraId="3FB00D33" w14:textId="77777777" w:rsidR="00A40C11" w:rsidRPr="00B67B53" w:rsidRDefault="00A40C11" w:rsidP="00A40C11">
      <w:pPr>
        <w:spacing w:before="0"/>
        <w:rPr>
          <w:rFonts w:eastAsia="Times New Roman" w:cs="Arial"/>
          <w:sz w:val="20"/>
          <w:szCs w:val="20"/>
          <w:lang w:eastAsia="en-GB"/>
        </w:rPr>
      </w:pPr>
      <w:r w:rsidRPr="00B67B53">
        <w:rPr>
          <w:rFonts w:eastAsia="Times New Roman" w:cs="Arial"/>
          <w:sz w:val="20"/>
          <w:szCs w:val="20"/>
          <w:lang w:eastAsia="en-GB"/>
        </w:rPr>
        <w:t>We support the health commitments of the Armed Forces Covenant and are committed to ensuring no disadvantage and giving special consideration where appropriate.</w:t>
      </w:r>
    </w:p>
    <w:p w14:paraId="53F5D792" w14:textId="77777777" w:rsidR="00A40C11" w:rsidRPr="00584C76" w:rsidRDefault="00A40C11" w:rsidP="00511E65">
      <w:pPr>
        <w:rPr>
          <w:rFonts w:cs="Arial"/>
          <w:color w:val="4F81BD" w:themeColor="accent1"/>
          <w:sz w:val="20"/>
          <w:szCs w:val="20"/>
        </w:rPr>
      </w:pPr>
    </w:p>
    <w:p w14:paraId="5E4CBFD1" w14:textId="71600CF4" w:rsidR="00896594" w:rsidRDefault="002C0687" w:rsidP="00E11118">
      <w:pPr>
        <w:rPr>
          <w:rFonts w:cs="Arial"/>
          <w:sz w:val="20"/>
          <w:szCs w:val="18"/>
        </w:rPr>
      </w:pPr>
      <w:r w:rsidRPr="003210F4">
        <w:rPr>
          <w:rFonts w:cs="Arial"/>
          <w:sz w:val="20"/>
          <w:szCs w:val="18"/>
        </w:rPr>
        <w:t>As a member of Shropshire,</w:t>
      </w:r>
      <w:r w:rsidR="00460F11">
        <w:rPr>
          <w:rFonts w:cs="Arial"/>
          <w:sz w:val="20"/>
          <w:szCs w:val="18"/>
        </w:rPr>
        <w:t xml:space="preserve"> </w:t>
      </w:r>
      <w:proofErr w:type="gramStart"/>
      <w:r w:rsidR="009758BF" w:rsidRPr="003210F4">
        <w:rPr>
          <w:rFonts w:cs="Arial"/>
          <w:sz w:val="20"/>
          <w:szCs w:val="18"/>
        </w:rPr>
        <w:t>Telford</w:t>
      </w:r>
      <w:proofErr w:type="gramEnd"/>
      <w:r w:rsidRPr="003210F4">
        <w:rPr>
          <w:rFonts w:cs="Arial"/>
          <w:sz w:val="20"/>
          <w:szCs w:val="18"/>
        </w:rPr>
        <w:t xml:space="preserve"> and Wrekin Integrated Care System, we strive to deliver world class care by working in partnership to continuously improve and meet the needs of those we serve.</w:t>
      </w:r>
    </w:p>
    <w:p w14:paraId="26B58727" w14:textId="77777777" w:rsidR="002B38B4" w:rsidRPr="007E1E9B" w:rsidRDefault="002B38B4" w:rsidP="00E11118">
      <w:pPr>
        <w:rPr>
          <w:rFonts w:cs="Arial"/>
          <w:sz w:val="20"/>
          <w:szCs w:val="18"/>
        </w:rPr>
      </w:pPr>
    </w:p>
    <w:p w14:paraId="65E61816" w14:textId="77C140D6" w:rsidR="001941D7" w:rsidRPr="002B38B4" w:rsidRDefault="000A4F64" w:rsidP="002B38B4">
      <w:pPr>
        <w:pStyle w:val="Heading1"/>
        <w:rPr>
          <w:rFonts w:ascii="Arial" w:hAnsi="Arial" w:cs="Arial"/>
          <w:b/>
          <w:bCs/>
          <w:sz w:val="24"/>
          <w:szCs w:val="24"/>
          <w:u w:val="single"/>
        </w:rPr>
      </w:pPr>
      <w:bookmarkStart w:id="1" w:name="_Toc169854168"/>
      <w:r w:rsidRPr="002B38B4">
        <w:rPr>
          <w:rFonts w:ascii="Arial" w:hAnsi="Arial" w:cs="Arial"/>
          <w:b/>
          <w:bCs/>
          <w:sz w:val="24"/>
          <w:szCs w:val="24"/>
          <w:u w:val="single"/>
        </w:rPr>
        <w:t>Health and Social Care Act 2008: code of practice on the prevention and control of infections</w:t>
      </w:r>
      <w:bookmarkEnd w:id="1"/>
    </w:p>
    <w:p w14:paraId="1A73EC4E" w14:textId="7BBD6039" w:rsidR="000A4F64" w:rsidRDefault="000A4F64" w:rsidP="00E11118">
      <w:pPr>
        <w:rPr>
          <w:bCs/>
          <w:color w:val="000000" w:themeColor="text1"/>
          <w:sz w:val="20"/>
          <w:szCs w:val="20"/>
        </w:rPr>
      </w:pPr>
      <w:r>
        <w:rPr>
          <w:bCs/>
          <w:color w:val="000000" w:themeColor="text1"/>
          <w:sz w:val="20"/>
          <w:szCs w:val="20"/>
        </w:rPr>
        <w:t>The Health and Social Care Act</w:t>
      </w:r>
      <w:r w:rsidRPr="000A4F64">
        <w:rPr>
          <w:bCs/>
          <w:color w:val="000000" w:themeColor="text1"/>
          <w:sz w:val="20"/>
          <w:szCs w:val="20"/>
        </w:rPr>
        <w:t xml:space="preserve"> </w:t>
      </w:r>
      <w:r>
        <w:rPr>
          <w:bCs/>
          <w:color w:val="000000" w:themeColor="text1"/>
          <w:sz w:val="20"/>
          <w:szCs w:val="20"/>
        </w:rPr>
        <w:t xml:space="preserve">(revised 2022), </w:t>
      </w:r>
      <w:r w:rsidRPr="000A4F64">
        <w:rPr>
          <w:bCs/>
          <w:color w:val="000000" w:themeColor="text1"/>
          <w:sz w:val="20"/>
          <w:szCs w:val="20"/>
        </w:rPr>
        <w:t xml:space="preserve">sets out the code of practice on the prevention and control of infections </w:t>
      </w:r>
      <w:r>
        <w:rPr>
          <w:bCs/>
          <w:color w:val="000000" w:themeColor="text1"/>
          <w:sz w:val="20"/>
          <w:szCs w:val="20"/>
        </w:rPr>
        <w:t xml:space="preserve">and </w:t>
      </w:r>
      <w:r w:rsidRPr="000A4F64">
        <w:rPr>
          <w:bCs/>
          <w:color w:val="000000" w:themeColor="text1"/>
          <w:sz w:val="20"/>
          <w:szCs w:val="20"/>
        </w:rPr>
        <w:t>appl</w:t>
      </w:r>
      <w:r>
        <w:rPr>
          <w:bCs/>
          <w:color w:val="000000" w:themeColor="text1"/>
          <w:sz w:val="20"/>
          <w:szCs w:val="20"/>
        </w:rPr>
        <w:t>ies</w:t>
      </w:r>
      <w:r w:rsidRPr="000A4F64">
        <w:rPr>
          <w:bCs/>
          <w:color w:val="000000" w:themeColor="text1"/>
          <w:sz w:val="20"/>
          <w:szCs w:val="20"/>
        </w:rPr>
        <w:t xml:space="preserve"> to registered providers of all health and adult social care in England. This act sets out the overall framework for the regulation of health and adult social care activities by the Care Quality Commission (CQC)</w:t>
      </w:r>
      <w:r>
        <w:rPr>
          <w:bCs/>
          <w:color w:val="000000" w:themeColor="text1"/>
          <w:sz w:val="20"/>
          <w:szCs w:val="20"/>
        </w:rPr>
        <w:t>.</w:t>
      </w:r>
    </w:p>
    <w:p w14:paraId="313BDB34" w14:textId="1DE57FB0" w:rsidR="00151F39" w:rsidRDefault="00151F39" w:rsidP="00E11118">
      <w:pPr>
        <w:rPr>
          <w:color w:val="000000" w:themeColor="text1"/>
          <w:sz w:val="22"/>
        </w:rPr>
      </w:pPr>
    </w:p>
    <w:tbl>
      <w:tblPr>
        <w:tblStyle w:val="GridTable1Light-Accent1"/>
        <w:tblW w:w="0" w:type="auto"/>
        <w:tblLook w:val="04A0" w:firstRow="1" w:lastRow="0" w:firstColumn="1" w:lastColumn="0" w:noHBand="0" w:noVBand="1"/>
      </w:tblPr>
      <w:tblGrid>
        <w:gridCol w:w="1838"/>
        <w:gridCol w:w="7178"/>
      </w:tblGrid>
      <w:tr w:rsidR="00875C82" w:rsidRPr="00875C82" w14:paraId="2BCFD1A3" w14:textId="77777777" w:rsidTr="00875C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8D90F38" w14:textId="387DF341" w:rsidR="00875C82" w:rsidRPr="00875C82" w:rsidRDefault="00875C82" w:rsidP="00E11118">
            <w:pPr>
              <w:rPr>
                <w:color w:val="000000" w:themeColor="text1"/>
                <w:sz w:val="20"/>
                <w:szCs w:val="20"/>
              </w:rPr>
            </w:pPr>
          </w:p>
        </w:tc>
        <w:tc>
          <w:tcPr>
            <w:tcW w:w="7178" w:type="dxa"/>
          </w:tcPr>
          <w:p w14:paraId="7A29AC9C" w14:textId="79E2C783" w:rsidR="00875C82" w:rsidRPr="00875C82" w:rsidRDefault="00875C82" w:rsidP="00875C82">
            <w:pPr>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875C82">
              <w:rPr>
                <w:color w:val="000000" w:themeColor="text1"/>
                <w:sz w:val="20"/>
                <w:szCs w:val="20"/>
              </w:rPr>
              <w:t>What providers will need to show evidence of</w:t>
            </w:r>
          </w:p>
        </w:tc>
      </w:tr>
      <w:tr w:rsidR="00875C82" w:rsidRPr="00875C82" w14:paraId="21FAF774" w14:textId="77777777" w:rsidTr="00875C82">
        <w:tc>
          <w:tcPr>
            <w:cnfStyle w:val="001000000000" w:firstRow="0" w:lastRow="0" w:firstColumn="1" w:lastColumn="0" w:oddVBand="0" w:evenVBand="0" w:oddHBand="0" w:evenHBand="0" w:firstRowFirstColumn="0" w:firstRowLastColumn="0" w:lastRowFirstColumn="0" w:lastRowLastColumn="0"/>
            <w:tcW w:w="1838" w:type="dxa"/>
          </w:tcPr>
          <w:p w14:paraId="5EAA2285" w14:textId="4E36683C" w:rsidR="00875C82" w:rsidRPr="00875C82" w:rsidRDefault="00875C82" w:rsidP="00E11118">
            <w:pPr>
              <w:rPr>
                <w:color w:val="000000" w:themeColor="text1"/>
                <w:sz w:val="20"/>
                <w:szCs w:val="20"/>
              </w:rPr>
            </w:pPr>
            <w:r w:rsidRPr="00875C82">
              <w:rPr>
                <w:color w:val="000000" w:themeColor="text1"/>
                <w:sz w:val="20"/>
                <w:szCs w:val="20"/>
              </w:rPr>
              <w:t xml:space="preserve">Criterion 1 </w:t>
            </w:r>
          </w:p>
        </w:tc>
        <w:tc>
          <w:tcPr>
            <w:tcW w:w="7178" w:type="dxa"/>
          </w:tcPr>
          <w:p w14:paraId="3FFB2D05" w14:textId="0664B68E" w:rsidR="00875C82" w:rsidRPr="00875C82" w:rsidRDefault="00875C82" w:rsidP="00E11118">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75C82">
              <w:rPr>
                <w:color w:val="000000" w:themeColor="text1"/>
                <w:sz w:val="20"/>
                <w:szCs w:val="20"/>
              </w:rPr>
              <w:t>Systems to manage and monitor the prevention and control of infection. These systems use risk assessments and consider the susceptibility of service users and any risks that their environment and other users may pose to them.</w:t>
            </w:r>
          </w:p>
        </w:tc>
      </w:tr>
      <w:tr w:rsidR="00875C82" w:rsidRPr="00875C82" w14:paraId="413345DC" w14:textId="77777777" w:rsidTr="00875C82">
        <w:tc>
          <w:tcPr>
            <w:cnfStyle w:val="001000000000" w:firstRow="0" w:lastRow="0" w:firstColumn="1" w:lastColumn="0" w:oddVBand="0" w:evenVBand="0" w:oddHBand="0" w:evenHBand="0" w:firstRowFirstColumn="0" w:firstRowLastColumn="0" w:lastRowFirstColumn="0" w:lastRowLastColumn="0"/>
            <w:tcW w:w="1838" w:type="dxa"/>
            <w:shd w:val="clear" w:color="auto" w:fill="C6D9F1" w:themeFill="text2" w:themeFillTint="33"/>
          </w:tcPr>
          <w:p w14:paraId="33F3E06D" w14:textId="2898FB12" w:rsidR="00875C82" w:rsidRPr="00875C82" w:rsidRDefault="00875C82" w:rsidP="00E11118">
            <w:pPr>
              <w:rPr>
                <w:sz w:val="20"/>
                <w:szCs w:val="20"/>
              </w:rPr>
            </w:pPr>
            <w:r w:rsidRPr="00875C82">
              <w:rPr>
                <w:sz w:val="20"/>
                <w:szCs w:val="20"/>
              </w:rPr>
              <w:t xml:space="preserve">Criterion 2 </w:t>
            </w:r>
          </w:p>
        </w:tc>
        <w:tc>
          <w:tcPr>
            <w:tcW w:w="7178" w:type="dxa"/>
            <w:shd w:val="clear" w:color="auto" w:fill="C6D9F1" w:themeFill="text2" w:themeFillTint="33"/>
          </w:tcPr>
          <w:p w14:paraId="2DF593C9" w14:textId="3D833220" w:rsidR="00875C82" w:rsidRPr="00875C82" w:rsidRDefault="00875C82" w:rsidP="00E11118">
            <w:pPr>
              <w:cnfStyle w:val="000000000000" w:firstRow="0" w:lastRow="0" w:firstColumn="0" w:lastColumn="0" w:oddVBand="0" w:evenVBand="0" w:oddHBand="0" w:evenHBand="0" w:firstRowFirstColumn="0" w:firstRowLastColumn="0" w:lastRowFirstColumn="0" w:lastRowLastColumn="0"/>
              <w:rPr>
                <w:sz w:val="20"/>
                <w:szCs w:val="20"/>
              </w:rPr>
            </w:pPr>
            <w:r w:rsidRPr="00875C82">
              <w:rPr>
                <w:sz w:val="20"/>
                <w:szCs w:val="20"/>
              </w:rPr>
              <w:t>Provide and maintain a clean and appropriate environment in managed premises that facilitates the prevention and control of infections</w:t>
            </w:r>
          </w:p>
        </w:tc>
      </w:tr>
      <w:tr w:rsidR="00875C82" w:rsidRPr="00875C82" w14:paraId="18F5448A" w14:textId="77777777" w:rsidTr="00875C82">
        <w:tc>
          <w:tcPr>
            <w:cnfStyle w:val="001000000000" w:firstRow="0" w:lastRow="0" w:firstColumn="1" w:lastColumn="0" w:oddVBand="0" w:evenVBand="0" w:oddHBand="0" w:evenHBand="0" w:firstRowFirstColumn="0" w:firstRowLastColumn="0" w:lastRowFirstColumn="0" w:lastRowLastColumn="0"/>
            <w:tcW w:w="1838" w:type="dxa"/>
          </w:tcPr>
          <w:p w14:paraId="670BD978" w14:textId="0B0E5C72" w:rsidR="00875C82" w:rsidRPr="00875C82" w:rsidRDefault="00875C82" w:rsidP="00E11118">
            <w:pPr>
              <w:rPr>
                <w:color w:val="000000" w:themeColor="text1"/>
                <w:sz w:val="20"/>
                <w:szCs w:val="20"/>
              </w:rPr>
            </w:pPr>
            <w:r w:rsidRPr="00875C82">
              <w:rPr>
                <w:color w:val="000000" w:themeColor="text1"/>
                <w:sz w:val="20"/>
                <w:szCs w:val="20"/>
              </w:rPr>
              <w:t>Criterion 3</w:t>
            </w:r>
          </w:p>
        </w:tc>
        <w:tc>
          <w:tcPr>
            <w:tcW w:w="7178" w:type="dxa"/>
          </w:tcPr>
          <w:p w14:paraId="4CA2B48C" w14:textId="43373293" w:rsidR="00875C82" w:rsidRPr="00875C82" w:rsidRDefault="00875C82" w:rsidP="00E11118">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75C82">
              <w:rPr>
                <w:color w:val="000000" w:themeColor="text1"/>
                <w:sz w:val="20"/>
                <w:szCs w:val="20"/>
              </w:rPr>
              <w:t>Ensure appropriate antimicrobial use to optimise patient outcomes and to reduce the risk of adverse events and antimicrobial resistance</w:t>
            </w:r>
          </w:p>
        </w:tc>
      </w:tr>
      <w:tr w:rsidR="00875C82" w:rsidRPr="00875C82" w14:paraId="0FE5AF23" w14:textId="77777777" w:rsidTr="00875C82">
        <w:tc>
          <w:tcPr>
            <w:cnfStyle w:val="001000000000" w:firstRow="0" w:lastRow="0" w:firstColumn="1" w:lastColumn="0" w:oddVBand="0" w:evenVBand="0" w:oddHBand="0" w:evenHBand="0" w:firstRowFirstColumn="0" w:firstRowLastColumn="0" w:lastRowFirstColumn="0" w:lastRowLastColumn="0"/>
            <w:tcW w:w="1838" w:type="dxa"/>
            <w:shd w:val="clear" w:color="auto" w:fill="C6D9F1" w:themeFill="text2" w:themeFillTint="33"/>
          </w:tcPr>
          <w:p w14:paraId="14532845" w14:textId="4C38F673" w:rsidR="00875C82" w:rsidRPr="00875C82" w:rsidRDefault="00875C82" w:rsidP="00E11118">
            <w:pPr>
              <w:rPr>
                <w:color w:val="000000" w:themeColor="text1"/>
                <w:sz w:val="20"/>
                <w:szCs w:val="20"/>
              </w:rPr>
            </w:pPr>
            <w:r w:rsidRPr="00875C82">
              <w:rPr>
                <w:color w:val="000000" w:themeColor="text1"/>
                <w:sz w:val="20"/>
                <w:szCs w:val="20"/>
              </w:rPr>
              <w:t>Criterion 4</w:t>
            </w:r>
          </w:p>
        </w:tc>
        <w:tc>
          <w:tcPr>
            <w:tcW w:w="7178" w:type="dxa"/>
            <w:shd w:val="clear" w:color="auto" w:fill="C6D9F1" w:themeFill="text2" w:themeFillTint="33"/>
          </w:tcPr>
          <w:p w14:paraId="553C9324" w14:textId="70AF366C" w:rsidR="00875C82" w:rsidRPr="00875C82" w:rsidRDefault="00875C82" w:rsidP="00E11118">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75C82">
              <w:rPr>
                <w:color w:val="000000" w:themeColor="text1"/>
                <w:sz w:val="20"/>
                <w:szCs w:val="20"/>
              </w:rPr>
              <w:t>Provide suitable accurate information on infections to service users, their visitors and any person concerned with providing further support or nursing/medical care in a timely fashion</w:t>
            </w:r>
          </w:p>
        </w:tc>
      </w:tr>
      <w:tr w:rsidR="00875C82" w:rsidRPr="00875C82" w14:paraId="69A49A21" w14:textId="77777777" w:rsidTr="00875C82">
        <w:tc>
          <w:tcPr>
            <w:cnfStyle w:val="001000000000" w:firstRow="0" w:lastRow="0" w:firstColumn="1" w:lastColumn="0" w:oddVBand="0" w:evenVBand="0" w:oddHBand="0" w:evenHBand="0" w:firstRowFirstColumn="0" w:firstRowLastColumn="0" w:lastRowFirstColumn="0" w:lastRowLastColumn="0"/>
            <w:tcW w:w="1838" w:type="dxa"/>
          </w:tcPr>
          <w:p w14:paraId="797C8A22" w14:textId="19925936" w:rsidR="00875C82" w:rsidRPr="00875C82" w:rsidRDefault="00875C82" w:rsidP="00E11118">
            <w:pPr>
              <w:rPr>
                <w:color w:val="000000" w:themeColor="text1"/>
                <w:sz w:val="20"/>
                <w:szCs w:val="20"/>
              </w:rPr>
            </w:pPr>
            <w:r w:rsidRPr="00875C82">
              <w:rPr>
                <w:color w:val="000000" w:themeColor="text1"/>
                <w:sz w:val="20"/>
                <w:szCs w:val="20"/>
              </w:rPr>
              <w:t>Criterion 5</w:t>
            </w:r>
          </w:p>
        </w:tc>
        <w:tc>
          <w:tcPr>
            <w:tcW w:w="7178" w:type="dxa"/>
          </w:tcPr>
          <w:p w14:paraId="39CC31F0" w14:textId="1BC3905D" w:rsidR="00875C82" w:rsidRPr="00875C82" w:rsidRDefault="00875C82" w:rsidP="00E11118">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75C82">
              <w:rPr>
                <w:color w:val="000000" w:themeColor="text1"/>
                <w:sz w:val="20"/>
                <w:szCs w:val="20"/>
              </w:rPr>
              <w:t>Ensure that people who have or at risk of developing an infection are identified promptly and receive the appropriate treatment and care to reduce the risk of transmission of infection to other people.</w:t>
            </w:r>
          </w:p>
        </w:tc>
      </w:tr>
      <w:tr w:rsidR="00875C82" w:rsidRPr="00875C82" w14:paraId="6A1E7F31" w14:textId="77777777" w:rsidTr="00875C82">
        <w:tc>
          <w:tcPr>
            <w:cnfStyle w:val="001000000000" w:firstRow="0" w:lastRow="0" w:firstColumn="1" w:lastColumn="0" w:oddVBand="0" w:evenVBand="0" w:oddHBand="0" w:evenHBand="0" w:firstRowFirstColumn="0" w:firstRowLastColumn="0" w:lastRowFirstColumn="0" w:lastRowLastColumn="0"/>
            <w:tcW w:w="1838" w:type="dxa"/>
            <w:shd w:val="clear" w:color="auto" w:fill="C6D9F1" w:themeFill="text2" w:themeFillTint="33"/>
          </w:tcPr>
          <w:p w14:paraId="6AB9CAF0" w14:textId="6FFF2912" w:rsidR="00875C82" w:rsidRPr="00875C82" w:rsidRDefault="00875C82" w:rsidP="00E11118">
            <w:pPr>
              <w:rPr>
                <w:color w:val="000000" w:themeColor="text1"/>
                <w:sz w:val="20"/>
                <w:szCs w:val="20"/>
              </w:rPr>
            </w:pPr>
            <w:r w:rsidRPr="00875C82">
              <w:rPr>
                <w:color w:val="000000" w:themeColor="text1"/>
                <w:sz w:val="20"/>
                <w:szCs w:val="20"/>
              </w:rPr>
              <w:t>Criterion 6</w:t>
            </w:r>
          </w:p>
        </w:tc>
        <w:tc>
          <w:tcPr>
            <w:tcW w:w="7178" w:type="dxa"/>
            <w:shd w:val="clear" w:color="auto" w:fill="C6D9F1" w:themeFill="text2" w:themeFillTint="33"/>
          </w:tcPr>
          <w:p w14:paraId="74AB490D" w14:textId="5E25D95C" w:rsidR="00875C82" w:rsidRPr="00875C82" w:rsidRDefault="00875C82" w:rsidP="00E11118">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75C82">
              <w:rPr>
                <w:color w:val="000000" w:themeColor="text1"/>
                <w:sz w:val="20"/>
                <w:szCs w:val="20"/>
              </w:rPr>
              <w:t>Systems to ensure that all care workers (including contractors and volunteers) are aware of and discharge their responsibilities in the process of preventing and controlling infection.</w:t>
            </w:r>
          </w:p>
        </w:tc>
      </w:tr>
      <w:tr w:rsidR="00875C82" w:rsidRPr="00875C82" w14:paraId="6AB81EE5" w14:textId="77777777" w:rsidTr="00875C82">
        <w:tc>
          <w:tcPr>
            <w:cnfStyle w:val="001000000000" w:firstRow="0" w:lastRow="0" w:firstColumn="1" w:lastColumn="0" w:oddVBand="0" w:evenVBand="0" w:oddHBand="0" w:evenHBand="0" w:firstRowFirstColumn="0" w:firstRowLastColumn="0" w:lastRowFirstColumn="0" w:lastRowLastColumn="0"/>
            <w:tcW w:w="1838" w:type="dxa"/>
          </w:tcPr>
          <w:p w14:paraId="2F02643A" w14:textId="0E26E8F3" w:rsidR="00875C82" w:rsidRPr="00875C82" w:rsidRDefault="00875C82" w:rsidP="00E11118">
            <w:pPr>
              <w:rPr>
                <w:color w:val="000000" w:themeColor="text1"/>
                <w:sz w:val="20"/>
                <w:szCs w:val="20"/>
              </w:rPr>
            </w:pPr>
            <w:r w:rsidRPr="00875C82">
              <w:rPr>
                <w:color w:val="000000" w:themeColor="text1"/>
                <w:sz w:val="20"/>
                <w:szCs w:val="20"/>
              </w:rPr>
              <w:t>Criterion 7</w:t>
            </w:r>
          </w:p>
        </w:tc>
        <w:tc>
          <w:tcPr>
            <w:tcW w:w="7178" w:type="dxa"/>
          </w:tcPr>
          <w:p w14:paraId="09CBCE5B" w14:textId="42FF31A9" w:rsidR="00875C82" w:rsidRPr="00875C82" w:rsidRDefault="00875C82" w:rsidP="00E11118">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75C82">
              <w:rPr>
                <w:color w:val="000000" w:themeColor="text1"/>
                <w:sz w:val="20"/>
                <w:szCs w:val="20"/>
              </w:rPr>
              <w:t>Provide or secure adequate isolation facilities.</w:t>
            </w:r>
          </w:p>
        </w:tc>
      </w:tr>
      <w:tr w:rsidR="00875C82" w:rsidRPr="00875C82" w14:paraId="41CDE650" w14:textId="77777777" w:rsidTr="00875C82">
        <w:tc>
          <w:tcPr>
            <w:cnfStyle w:val="001000000000" w:firstRow="0" w:lastRow="0" w:firstColumn="1" w:lastColumn="0" w:oddVBand="0" w:evenVBand="0" w:oddHBand="0" w:evenHBand="0" w:firstRowFirstColumn="0" w:firstRowLastColumn="0" w:lastRowFirstColumn="0" w:lastRowLastColumn="0"/>
            <w:tcW w:w="1838" w:type="dxa"/>
            <w:shd w:val="clear" w:color="auto" w:fill="C6D9F1" w:themeFill="text2" w:themeFillTint="33"/>
          </w:tcPr>
          <w:p w14:paraId="63F4E817" w14:textId="5A78D943" w:rsidR="00875C82" w:rsidRPr="00875C82" w:rsidRDefault="00875C82" w:rsidP="00E11118">
            <w:pPr>
              <w:rPr>
                <w:color w:val="000000" w:themeColor="text1"/>
                <w:sz w:val="20"/>
                <w:szCs w:val="20"/>
              </w:rPr>
            </w:pPr>
            <w:r w:rsidRPr="00875C82">
              <w:rPr>
                <w:color w:val="000000" w:themeColor="text1"/>
                <w:sz w:val="20"/>
                <w:szCs w:val="20"/>
              </w:rPr>
              <w:t>Criterion 8</w:t>
            </w:r>
          </w:p>
        </w:tc>
        <w:tc>
          <w:tcPr>
            <w:tcW w:w="7178" w:type="dxa"/>
            <w:shd w:val="clear" w:color="auto" w:fill="C6D9F1" w:themeFill="text2" w:themeFillTint="33"/>
          </w:tcPr>
          <w:p w14:paraId="4578AE92" w14:textId="379B629B" w:rsidR="00875C82" w:rsidRPr="00875C82" w:rsidRDefault="00875C82" w:rsidP="00875C82">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75C82">
              <w:rPr>
                <w:color w:val="000000" w:themeColor="text1"/>
                <w:sz w:val="20"/>
                <w:szCs w:val="20"/>
              </w:rPr>
              <w:t>Secure adequate access to laboratory support as appropriate</w:t>
            </w:r>
          </w:p>
        </w:tc>
      </w:tr>
      <w:tr w:rsidR="00875C82" w:rsidRPr="00875C82" w14:paraId="1B2C60B3" w14:textId="77777777" w:rsidTr="00875C82">
        <w:tc>
          <w:tcPr>
            <w:cnfStyle w:val="001000000000" w:firstRow="0" w:lastRow="0" w:firstColumn="1" w:lastColumn="0" w:oddVBand="0" w:evenVBand="0" w:oddHBand="0" w:evenHBand="0" w:firstRowFirstColumn="0" w:firstRowLastColumn="0" w:lastRowFirstColumn="0" w:lastRowLastColumn="0"/>
            <w:tcW w:w="1838" w:type="dxa"/>
          </w:tcPr>
          <w:p w14:paraId="2C7F3FAD" w14:textId="5C5CEBB3" w:rsidR="00875C82" w:rsidRPr="00875C82" w:rsidRDefault="00875C82" w:rsidP="00E11118">
            <w:pPr>
              <w:rPr>
                <w:color w:val="000000" w:themeColor="text1"/>
                <w:sz w:val="20"/>
                <w:szCs w:val="20"/>
              </w:rPr>
            </w:pPr>
            <w:r w:rsidRPr="00875C82">
              <w:rPr>
                <w:color w:val="000000" w:themeColor="text1"/>
                <w:sz w:val="20"/>
                <w:szCs w:val="20"/>
              </w:rPr>
              <w:t>Criterion 9</w:t>
            </w:r>
          </w:p>
        </w:tc>
        <w:tc>
          <w:tcPr>
            <w:tcW w:w="7178" w:type="dxa"/>
          </w:tcPr>
          <w:p w14:paraId="28BAA3D8" w14:textId="408662FD" w:rsidR="00875C82" w:rsidRPr="00875C82" w:rsidRDefault="00875C82" w:rsidP="00E11118">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75C82">
              <w:rPr>
                <w:color w:val="000000" w:themeColor="text1"/>
                <w:sz w:val="20"/>
                <w:szCs w:val="20"/>
              </w:rPr>
              <w:t>Have and adhere to policies, designed for the individual’s care and provider organisations that will help to prevent and control infections.</w:t>
            </w:r>
          </w:p>
        </w:tc>
      </w:tr>
      <w:tr w:rsidR="00875C82" w:rsidRPr="00875C82" w14:paraId="7F87375D" w14:textId="77777777" w:rsidTr="00875C82">
        <w:tc>
          <w:tcPr>
            <w:cnfStyle w:val="001000000000" w:firstRow="0" w:lastRow="0" w:firstColumn="1" w:lastColumn="0" w:oddVBand="0" w:evenVBand="0" w:oddHBand="0" w:evenHBand="0" w:firstRowFirstColumn="0" w:firstRowLastColumn="0" w:lastRowFirstColumn="0" w:lastRowLastColumn="0"/>
            <w:tcW w:w="1838" w:type="dxa"/>
            <w:shd w:val="clear" w:color="auto" w:fill="C6D9F1" w:themeFill="text2" w:themeFillTint="33"/>
          </w:tcPr>
          <w:p w14:paraId="47CD8B68" w14:textId="0EF4205A" w:rsidR="00875C82" w:rsidRPr="00875C82" w:rsidRDefault="00875C82" w:rsidP="00E11118">
            <w:pPr>
              <w:rPr>
                <w:color w:val="000000" w:themeColor="text1"/>
                <w:sz w:val="20"/>
                <w:szCs w:val="20"/>
              </w:rPr>
            </w:pPr>
            <w:r w:rsidRPr="00875C82">
              <w:rPr>
                <w:color w:val="000000" w:themeColor="text1"/>
                <w:sz w:val="20"/>
                <w:szCs w:val="20"/>
              </w:rPr>
              <w:t xml:space="preserve">Criterion 10 </w:t>
            </w:r>
          </w:p>
        </w:tc>
        <w:tc>
          <w:tcPr>
            <w:tcW w:w="7178" w:type="dxa"/>
            <w:shd w:val="clear" w:color="auto" w:fill="C6D9F1" w:themeFill="text2" w:themeFillTint="33"/>
          </w:tcPr>
          <w:p w14:paraId="3369DE70" w14:textId="620AF9F0" w:rsidR="00875C82" w:rsidRPr="00875C82" w:rsidRDefault="00875C82" w:rsidP="00E11118">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75C82">
              <w:rPr>
                <w:color w:val="000000" w:themeColor="text1"/>
                <w:sz w:val="20"/>
                <w:szCs w:val="20"/>
              </w:rPr>
              <w:t>Providers have a system in place to manage the occupational health needs and obligations of staff in relation to infection</w:t>
            </w:r>
          </w:p>
        </w:tc>
      </w:tr>
    </w:tbl>
    <w:p w14:paraId="5F1011E4" w14:textId="77777777" w:rsidR="007E1E9B" w:rsidRDefault="007E1E9B" w:rsidP="00875C82">
      <w:pPr>
        <w:rPr>
          <w:b/>
          <w:bCs/>
          <w:kern w:val="2"/>
          <w:sz w:val="22"/>
          <w14:ligatures w14:val="standardContextual"/>
        </w:rPr>
      </w:pPr>
    </w:p>
    <w:p w14:paraId="38459D9C" w14:textId="70935425" w:rsidR="00360E68" w:rsidRPr="002B38B4" w:rsidRDefault="00E50F0B" w:rsidP="002B38B4">
      <w:pPr>
        <w:pStyle w:val="Heading1"/>
        <w:rPr>
          <w:rFonts w:ascii="Arial" w:eastAsiaTheme="minorHAnsi" w:hAnsi="Arial" w:cs="Arial"/>
          <w:b/>
          <w:bCs/>
          <w:sz w:val="24"/>
          <w:szCs w:val="24"/>
          <w:u w:val="single"/>
        </w:rPr>
      </w:pPr>
      <w:bookmarkStart w:id="2" w:name="_Toc169854169"/>
      <w:r w:rsidRPr="002B38B4">
        <w:rPr>
          <w:rFonts w:ascii="Arial" w:eastAsiaTheme="minorHAnsi" w:hAnsi="Arial" w:cs="Arial"/>
          <w:b/>
          <w:bCs/>
          <w:sz w:val="24"/>
          <w:szCs w:val="24"/>
          <w:u w:val="single"/>
        </w:rPr>
        <w:t>Key Achievements 202</w:t>
      </w:r>
      <w:r w:rsidR="00841469" w:rsidRPr="002B38B4">
        <w:rPr>
          <w:rFonts w:ascii="Arial" w:eastAsiaTheme="minorHAnsi" w:hAnsi="Arial" w:cs="Arial"/>
          <w:b/>
          <w:bCs/>
          <w:sz w:val="24"/>
          <w:szCs w:val="24"/>
          <w:u w:val="single"/>
        </w:rPr>
        <w:t>3</w:t>
      </w:r>
      <w:r w:rsidR="00191F8E" w:rsidRPr="002B38B4">
        <w:rPr>
          <w:rFonts w:ascii="Arial" w:eastAsiaTheme="minorHAnsi" w:hAnsi="Arial" w:cs="Arial"/>
          <w:b/>
          <w:bCs/>
          <w:sz w:val="24"/>
          <w:szCs w:val="24"/>
          <w:u w:val="single"/>
        </w:rPr>
        <w:t>/</w:t>
      </w:r>
      <w:r w:rsidRPr="002B38B4">
        <w:rPr>
          <w:rFonts w:ascii="Arial" w:eastAsiaTheme="minorHAnsi" w:hAnsi="Arial" w:cs="Arial"/>
          <w:b/>
          <w:bCs/>
          <w:sz w:val="24"/>
          <w:szCs w:val="24"/>
          <w:u w:val="single"/>
        </w:rPr>
        <w:t>2</w:t>
      </w:r>
      <w:r w:rsidR="00841469" w:rsidRPr="002B38B4">
        <w:rPr>
          <w:rFonts w:ascii="Arial" w:eastAsiaTheme="minorHAnsi" w:hAnsi="Arial" w:cs="Arial"/>
          <w:b/>
          <w:bCs/>
          <w:sz w:val="24"/>
          <w:szCs w:val="24"/>
          <w:u w:val="single"/>
        </w:rPr>
        <w:t>4</w:t>
      </w:r>
      <w:bookmarkEnd w:id="2"/>
    </w:p>
    <w:p w14:paraId="64FE0182" w14:textId="4F40F9D1" w:rsidR="00622DBA" w:rsidRPr="00B67B53" w:rsidRDefault="00622DBA" w:rsidP="00622DBA">
      <w:pPr>
        <w:autoSpaceDE w:val="0"/>
        <w:autoSpaceDN w:val="0"/>
        <w:jc w:val="both"/>
        <w:rPr>
          <w:rFonts w:ascii="Calibri" w:eastAsiaTheme="minorHAnsi" w:hAnsi="Calibri"/>
          <w:sz w:val="18"/>
          <w:szCs w:val="18"/>
        </w:rPr>
      </w:pPr>
      <w:r w:rsidRPr="00B67B53">
        <w:rPr>
          <w:sz w:val="20"/>
          <w:szCs w:val="18"/>
        </w:rPr>
        <w:t xml:space="preserve">Infection Prevention and Control is a key priority for the Trust and every member of our staff is committed to ensuring safe and effective IPC practices and procedures. This year, IPC has been focussed on a return to basics following the impact that the COVID-19 pandemic had across our Trust. </w:t>
      </w:r>
    </w:p>
    <w:p w14:paraId="584991CA" w14:textId="5129F094" w:rsidR="00622DBA" w:rsidRPr="00B67B53" w:rsidRDefault="00622DBA" w:rsidP="00622DBA">
      <w:pPr>
        <w:autoSpaceDE w:val="0"/>
        <w:autoSpaceDN w:val="0"/>
        <w:jc w:val="both"/>
        <w:rPr>
          <w:sz w:val="20"/>
          <w:szCs w:val="18"/>
        </w:rPr>
      </w:pPr>
      <w:r w:rsidRPr="00B67B53">
        <w:rPr>
          <w:sz w:val="20"/>
          <w:szCs w:val="18"/>
        </w:rPr>
        <w:t>Following the launch of the IPC strategy in January 2023, throughout 2023 and into 2024, the Trust has been working toward achieving excellence in IPC practice. Progress has been achieved through all 4 domains of integrated working; education; digital technology and enhanced engagement</w:t>
      </w:r>
      <w:r w:rsidR="000A4F64">
        <w:rPr>
          <w:sz w:val="20"/>
          <w:szCs w:val="18"/>
        </w:rPr>
        <w:t xml:space="preserve"> and is reported through our governance structures</w:t>
      </w:r>
      <w:r w:rsidRPr="00B67B53">
        <w:rPr>
          <w:sz w:val="20"/>
          <w:szCs w:val="18"/>
        </w:rPr>
        <w:t xml:space="preserve">. </w:t>
      </w:r>
    </w:p>
    <w:p w14:paraId="158132D5" w14:textId="5D702FE2" w:rsidR="00EB03C0" w:rsidRPr="00B67B53" w:rsidRDefault="00A40C11" w:rsidP="00875C82">
      <w:pPr>
        <w:rPr>
          <w:rFonts w:eastAsiaTheme="minorHAnsi" w:cs="Arial"/>
          <w:kern w:val="2"/>
          <w:sz w:val="20"/>
          <w:szCs w:val="20"/>
          <w14:ligatures w14:val="standardContextual"/>
        </w:rPr>
      </w:pPr>
      <w:r w:rsidRPr="00B67B53">
        <w:rPr>
          <w:rFonts w:eastAsiaTheme="minorHAnsi" w:cs="Arial"/>
          <w:kern w:val="2"/>
          <w:sz w:val="20"/>
          <w:szCs w:val="20"/>
          <w14:ligatures w14:val="standardContextual"/>
        </w:rPr>
        <w:t>The IPC team underwent changes in structure this year with a new IPC Clinical Lead</w:t>
      </w:r>
      <w:r w:rsidR="001941D7">
        <w:rPr>
          <w:rFonts w:eastAsiaTheme="minorHAnsi" w:cs="Arial"/>
          <w:kern w:val="2"/>
          <w:sz w:val="20"/>
          <w:szCs w:val="20"/>
          <w14:ligatures w14:val="standardContextual"/>
        </w:rPr>
        <w:t>, Anna Morris,</w:t>
      </w:r>
      <w:r w:rsidRPr="00B67B53">
        <w:rPr>
          <w:rFonts w:eastAsiaTheme="minorHAnsi" w:cs="Arial"/>
          <w:kern w:val="2"/>
          <w:sz w:val="20"/>
          <w:szCs w:val="20"/>
          <w14:ligatures w14:val="standardContextual"/>
        </w:rPr>
        <w:t xml:space="preserve"> appointed in May 2023.  </w:t>
      </w:r>
      <w:r w:rsidR="005366E8" w:rsidRPr="00B67B53">
        <w:rPr>
          <w:rFonts w:eastAsiaTheme="minorHAnsi" w:cs="Arial"/>
          <w:kern w:val="2"/>
          <w:sz w:val="20"/>
          <w:szCs w:val="20"/>
          <w14:ligatures w14:val="standardContextual"/>
        </w:rPr>
        <w:t>T</w:t>
      </w:r>
      <w:r w:rsidRPr="00B67B53">
        <w:rPr>
          <w:rFonts w:eastAsiaTheme="minorHAnsi" w:cs="Arial"/>
          <w:kern w:val="2"/>
          <w:sz w:val="20"/>
          <w:szCs w:val="20"/>
          <w14:ligatures w14:val="standardContextual"/>
        </w:rPr>
        <w:t>here ha</w:t>
      </w:r>
      <w:r w:rsidR="001941D7">
        <w:rPr>
          <w:rFonts w:eastAsiaTheme="minorHAnsi" w:cs="Arial"/>
          <w:kern w:val="2"/>
          <w:sz w:val="20"/>
          <w:szCs w:val="20"/>
          <w14:ligatures w14:val="standardContextual"/>
        </w:rPr>
        <w:t>ve</w:t>
      </w:r>
      <w:r w:rsidRPr="00B67B53">
        <w:rPr>
          <w:rFonts w:eastAsiaTheme="minorHAnsi" w:cs="Arial"/>
          <w:kern w:val="2"/>
          <w:sz w:val="20"/>
          <w:szCs w:val="20"/>
          <w14:ligatures w14:val="standardContextual"/>
        </w:rPr>
        <w:t xml:space="preserve"> </w:t>
      </w:r>
      <w:r w:rsidR="001941D7">
        <w:rPr>
          <w:rFonts w:eastAsiaTheme="minorHAnsi" w:cs="Arial"/>
          <w:kern w:val="2"/>
          <w:sz w:val="20"/>
          <w:szCs w:val="20"/>
          <w14:ligatures w14:val="standardContextual"/>
        </w:rPr>
        <w:t xml:space="preserve">also </w:t>
      </w:r>
      <w:r w:rsidRPr="00B67B53">
        <w:rPr>
          <w:rFonts w:eastAsiaTheme="minorHAnsi" w:cs="Arial"/>
          <w:kern w:val="2"/>
          <w:sz w:val="20"/>
          <w:szCs w:val="20"/>
          <w14:ligatures w14:val="standardContextual"/>
        </w:rPr>
        <w:t xml:space="preserve">been </w:t>
      </w:r>
      <w:r w:rsidR="009758BF" w:rsidRPr="00B67B53">
        <w:rPr>
          <w:rFonts w:eastAsiaTheme="minorHAnsi" w:cs="Arial"/>
          <w:kern w:val="2"/>
          <w:sz w:val="20"/>
          <w:szCs w:val="20"/>
          <w14:ligatures w14:val="standardContextual"/>
        </w:rPr>
        <w:t>several</w:t>
      </w:r>
      <w:r w:rsidRPr="00B67B53">
        <w:rPr>
          <w:rFonts w:eastAsiaTheme="minorHAnsi" w:cs="Arial"/>
          <w:kern w:val="2"/>
          <w:sz w:val="20"/>
          <w:szCs w:val="20"/>
          <w14:ligatures w14:val="standardContextual"/>
        </w:rPr>
        <w:t xml:space="preserve"> changes to the way th</w:t>
      </w:r>
      <w:r w:rsidR="003B2C45" w:rsidRPr="00B67B53">
        <w:rPr>
          <w:rFonts w:eastAsiaTheme="minorHAnsi" w:cs="Arial"/>
          <w:kern w:val="2"/>
          <w:sz w:val="20"/>
          <w:szCs w:val="20"/>
          <w14:ligatures w14:val="standardContextual"/>
        </w:rPr>
        <w:t>e service is delivered which has supported the IPC team strategy</w:t>
      </w:r>
      <w:r w:rsidR="001941D7">
        <w:rPr>
          <w:rFonts w:eastAsiaTheme="minorHAnsi" w:cs="Arial"/>
          <w:kern w:val="2"/>
          <w:sz w:val="20"/>
          <w:szCs w:val="20"/>
          <w14:ligatures w14:val="standardContextual"/>
        </w:rPr>
        <w:t>,</w:t>
      </w:r>
      <w:r w:rsidR="00B11899" w:rsidRPr="00B67B53">
        <w:rPr>
          <w:rFonts w:eastAsiaTheme="minorHAnsi" w:cs="Arial"/>
          <w:kern w:val="2"/>
          <w:sz w:val="20"/>
          <w:szCs w:val="20"/>
          <w14:ligatures w14:val="standardContextual"/>
        </w:rPr>
        <w:t xml:space="preserve"> </w:t>
      </w:r>
      <w:r w:rsidR="003B2C45" w:rsidRPr="00B67B53">
        <w:rPr>
          <w:rFonts w:eastAsiaTheme="minorHAnsi" w:cs="Arial"/>
          <w:kern w:val="2"/>
          <w:sz w:val="20"/>
          <w:szCs w:val="20"/>
          <w14:ligatures w14:val="standardContextual"/>
        </w:rPr>
        <w:t>and we are proud of</w:t>
      </w:r>
      <w:r w:rsidR="00B11899" w:rsidRPr="00B67B53">
        <w:rPr>
          <w:rFonts w:eastAsiaTheme="minorHAnsi" w:cs="Arial"/>
          <w:kern w:val="2"/>
          <w:sz w:val="20"/>
          <w:szCs w:val="20"/>
          <w14:ligatures w14:val="standardContextual"/>
        </w:rPr>
        <w:t xml:space="preserve"> this year’s key achievements</w:t>
      </w:r>
      <w:r w:rsidR="000A4F64">
        <w:rPr>
          <w:rFonts w:eastAsiaTheme="minorHAnsi" w:cs="Arial"/>
          <w:kern w:val="2"/>
          <w:sz w:val="20"/>
          <w:szCs w:val="20"/>
          <w14:ligatures w14:val="standardContextual"/>
        </w:rPr>
        <w:t xml:space="preserve"> with highlights below</w:t>
      </w:r>
      <w:r w:rsidR="00D077EF">
        <w:rPr>
          <w:rFonts w:eastAsiaTheme="minorHAnsi" w:cs="Arial"/>
          <w:kern w:val="2"/>
          <w:sz w:val="20"/>
          <w:szCs w:val="20"/>
          <w14:ligatures w14:val="standardContextual"/>
        </w:rPr>
        <w:t>:</w:t>
      </w:r>
    </w:p>
    <w:p w14:paraId="43089CCF" w14:textId="77777777" w:rsidR="005366E8" w:rsidRPr="00B67B53" w:rsidRDefault="005366E8" w:rsidP="00875C82">
      <w:pPr>
        <w:rPr>
          <w:rFonts w:eastAsiaTheme="minorHAnsi" w:cs="Arial"/>
          <w:kern w:val="2"/>
          <w:sz w:val="20"/>
          <w:szCs w:val="20"/>
          <w14:ligatures w14:val="standardContextual"/>
        </w:rPr>
      </w:pPr>
    </w:p>
    <w:p w14:paraId="0B5491E6" w14:textId="00680661" w:rsidR="005366E8" w:rsidRPr="00B67B53" w:rsidRDefault="005366E8" w:rsidP="00C104AC">
      <w:pPr>
        <w:pStyle w:val="ListParagraph"/>
        <w:numPr>
          <w:ilvl w:val="0"/>
          <w:numId w:val="17"/>
        </w:numPr>
        <w:ind w:left="426" w:right="142"/>
        <w:rPr>
          <w:rFonts w:eastAsiaTheme="minorHAnsi" w:cs="Arial"/>
          <w:kern w:val="2"/>
          <w:sz w:val="20"/>
          <w:szCs w:val="20"/>
          <w14:ligatures w14:val="standardContextual"/>
        </w:rPr>
      </w:pPr>
      <w:r w:rsidRPr="00B67B53">
        <w:rPr>
          <w:rFonts w:eastAsiaTheme="minorHAnsi" w:cs="Arial"/>
          <w:kern w:val="2"/>
          <w:sz w:val="20"/>
          <w:szCs w:val="20"/>
          <w14:ligatures w14:val="standardContextual"/>
        </w:rPr>
        <w:t xml:space="preserve">We hosted the annual IPC Fayre in May which was well attended by staff across the Trust.  </w:t>
      </w:r>
      <w:r w:rsidR="00694E81" w:rsidRPr="00B67B53">
        <w:rPr>
          <w:rFonts w:eastAsiaTheme="minorHAnsi" w:cs="Arial"/>
          <w:kern w:val="2"/>
          <w:sz w:val="20"/>
          <w:szCs w:val="20"/>
          <w14:ligatures w14:val="standardContextual"/>
        </w:rPr>
        <w:t xml:space="preserve">Our continued collaboration with the Estates &amp; Facilities teams enabled us to have a combined approach to infection prevention and control, which included practical demonstrations on how to perform effective cleaning of patient equipment.  </w:t>
      </w:r>
    </w:p>
    <w:p w14:paraId="7FB4D4B0" w14:textId="456B534F" w:rsidR="005366E8" w:rsidRDefault="005366E8" w:rsidP="00875C82">
      <w:pPr>
        <w:rPr>
          <w:rFonts w:eastAsiaTheme="minorHAnsi" w:cs="Arial"/>
          <w:color w:val="4F81BD" w:themeColor="accent1"/>
          <w:kern w:val="2"/>
          <w:sz w:val="20"/>
          <w:szCs w:val="20"/>
          <w14:ligatures w14:val="standardContextual"/>
        </w:rPr>
      </w:pPr>
      <w:r>
        <w:rPr>
          <w:rFonts w:eastAsiaTheme="minorHAnsi" w:cs="Arial"/>
          <w:noProof/>
          <w:color w:val="4F81BD" w:themeColor="accent1"/>
          <w:kern w:val="2"/>
          <w:sz w:val="20"/>
          <w:szCs w:val="20"/>
          <w14:ligatures w14:val="standardContextual"/>
        </w:rPr>
        <w:t xml:space="preserve"> </w:t>
      </w:r>
      <w:r>
        <w:rPr>
          <w:rFonts w:eastAsiaTheme="minorHAnsi" w:cs="Arial"/>
          <w:noProof/>
          <w:color w:val="4F81BD" w:themeColor="accent1"/>
          <w:kern w:val="2"/>
          <w:sz w:val="20"/>
          <w:szCs w:val="20"/>
          <w14:ligatures w14:val="standardContextual"/>
        </w:rPr>
        <w:drawing>
          <wp:inline distT="0" distB="0" distL="0" distR="0" wp14:anchorId="5C590D02" wp14:editId="486CC165">
            <wp:extent cx="2018665" cy="2867025"/>
            <wp:effectExtent l="0" t="0" r="635" b="9525"/>
            <wp:docPr id="467965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5278" cy="2876417"/>
                    </a:xfrm>
                    <a:prstGeom prst="rect">
                      <a:avLst/>
                    </a:prstGeom>
                    <a:noFill/>
                  </pic:spPr>
                </pic:pic>
              </a:graphicData>
            </a:graphic>
          </wp:inline>
        </w:drawing>
      </w:r>
      <w:r>
        <w:rPr>
          <w:rFonts w:eastAsiaTheme="minorHAnsi" w:cs="Arial"/>
          <w:noProof/>
          <w:color w:val="4F81BD" w:themeColor="accent1"/>
          <w:kern w:val="2"/>
          <w:sz w:val="20"/>
          <w:szCs w:val="20"/>
          <w14:ligatures w14:val="standardContextual"/>
        </w:rPr>
        <w:t xml:space="preserve">  </w:t>
      </w:r>
      <w:r>
        <w:rPr>
          <w:rFonts w:eastAsiaTheme="minorHAnsi" w:cs="Arial"/>
          <w:noProof/>
          <w:color w:val="4F81BD" w:themeColor="accent1"/>
          <w:kern w:val="2"/>
          <w:sz w:val="20"/>
          <w:szCs w:val="20"/>
          <w14:ligatures w14:val="standardContextual"/>
        </w:rPr>
        <w:drawing>
          <wp:inline distT="0" distB="0" distL="0" distR="0" wp14:anchorId="76F2BD21" wp14:editId="0DE3284B">
            <wp:extent cx="1901456" cy="2885742"/>
            <wp:effectExtent l="0" t="0" r="3810" b="0"/>
            <wp:docPr id="2190079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7722" cy="2925604"/>
                    </a:xfrm>
                    <a:prstGeom prst="rect">
                      <a:avLst/>
                    </a:prstGeom>
                    <a:noFill/>
                  </pic:spPr>
                </pic:pic>
              </a:graphicData>
            </a:graphic>
          </wp:inline>
        </w:drawing>
      </w:r>
      <w:r>
        <w:rPr>
          <w:rFonts w:eastAsiaTheme="minorHAnsi" w:cs="Arial"/>
          <w:noProof/>
          <w:color w:val="4F81BD" w:themeColor="accent1"/>
          <w:kern w:val="2"/>
          <w:sz w:val="20"/>
          <w:szCs w:val="20"/>
          <w14:ligatures w14:val="standardContextual"/>
        </w:rPr>
        <w:t xml:space="preserve">  </w:t>
      </w:r>
      <w:r>
        <w:rPr>
          <w:rFonts w:eastAsiaTheme="minorHAnsi" w:cs="Arial"/>
          <w:noProof/>
          <w:color w:val="4F81BD" w:themeColor="accent1"/>
          <w:kern w:val="2"/>
          <w:sz w:val="20"/>
          <w:szCs w:val="20"/>
          <w14:ligatures w14:val="standardContextual"/>
        </w:rPr>
        <w:drawing>
          <wp:inline distT="0" distB="0" distL="0" distR="0" wp14:anchorId="4167E9F9" wp14:editId="48D822BF">
            <wp:extent cx="1885950" cy="2884170"/>
            <wp:effectExtent l="0" t="0" r="0" b="0"/>
            <wp:docPr id="1066569222" name="Picture 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569222" name="Picture 3" descr="A group of people in a roo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6945" cy="2900985"/>
                    </a:xfrm>
                    <a:prstGeom prst="rect">
                      <a:avLst/>
                    </a:prstGeom>
                    <a:noFill/>
                  </pic:spPr>
                </pic:pic>
              </a:graphicData>
            </a:graphic>
          </wp:inline>
        </w:drawing>
      </w:r>
      <w:r>
        <w:rPr>
          <w:rFonts w:eastAsiaTheme="minorHAnsi" w:cs="Arial"/>
          <w:noProof/>
          <w:color w:val="4F81BD" w:themeColor="accent1"/>
          <w:kern w:val="2"/>
          <w:sz w:val="20"/>
          <w:szCs w:val="20"/>
          <w14:ligatures w14:val="standardContextual"/>
        </w:rPr>
        <w:t xml:space="preserve">    </w:t>
      </w:r>
    </w:p>
    <w:p w14:paraId="3EDFD047" w14:textId="77777777" w:rsidR="005366E8" w:rsidRDefault="005366E8" w:rsidP="00875C82">
      <w:pPr>
        <w:rPr>
          <w:rFonts w:eastAsiaTheme="minorHAnsi" w:cs="Arial"/>
          <w:color w:val="4F81BD" w:themeColor="accent1"/>
          <w:kern w:val="2"/>
          <w:sz w:val="20"/>
          <w:szCs w:val="20"/>
          <w14:ligatures w14:val="standardContextual"/>
        </w:rPr>
      </w:pPr>
    </w:p>
    <w:p w14:paraId="2B9BD1F5" w14:textId="77777777" w:rsidR="00EB03C0" w:rsidRDefault="00EB03C0" w:rsidP="00875C82">
      <w:pPr>
        <w:rPr>
          <w:rFonts w:eastAsiaTheme="minorHAnsi" w:cs="Arial"/>
          <w:color w:val="4F81BD" w:themeColor="accent1"/>
          <w:kern w:val="2"/>
          <w:sz w:val="20"/>
          <w:szCs w:val="20"/>
          <w14:ligatures w14:val="standardContextual"/>
        </w:rPr>
      </w:pPr>
    </w:p>
    <w:p w14:paraId="43002F2E" w14:textId="444EAF3F" w:rsidR="00A40C11" w:rsidRDefault="00EB03C0" w:rsidP="002B38B4">
      <w:pPr>
        <w:pStyle w:val="ListParagraph"/>
        <w:numPr>
          <w:ilvl w:val="0"/>
          <w:numId w:val="16"/>
        </w:numPr>
        <w:autoSpaceDE w:val="0"/>
        <w:autoSpaceDN w:val="0"/>
        <w:ind w:left="426"/>
        <w:jc w:val="both"/>
        <w:rPr>
          <w:sz w:val="20"/>
          <w:szCs w:val="18"/>
        </w:rPr>
      </w:pPr>
      <w:r w:rsidRPr="00B67B53">
        <w:rPr>
          <w:sz w:val="20"/>
          <w:szCs w:val="18"/>
        </w:rPr>
        <w:t xml:space="preserve">We have redesigned the way we deliver IPC services across the Trust.  We have introduced a new programme that includes an audit refresh, increased </w:t>
      </w:r>
      <w:proofErr w:type="gramStart"/>
      <w:r w:rsidRPr="00B67B53">
        <w:rPr>
          <w:sz w:val="20"/>
          <w:szCs w:val="18"/>
        </w:rPr>
        <w:t>support</w:t>
      </w:r>
      <w:proofErr w:type="gramEnd"/>
      <w:r w:rsidRPr="00B67B53">
        <w:rPr>
          <w:sz w:val="20"/>
          <w:szCs w:val="18"/>
        </w:rPr>
        <w:t xml:space="preserve"> and visibility to our clinical teams, involving our patients in audit, re-invigorated our education programme and following the NHS Patient Safety Strategy, changed how we manage and investigate infection events. With increased capacity within the IPC</w:t>
      </w:r>
      <w:r w:rsidR="00473C22" w:rsidRPr="00B67B53">
        <w:rPr>
          <w:sz w:val="20"/>
          <w:szCs w:val="18"/>
        </w:rPr>
        <w:t xml:space="preserve"> </w:t>
      </w:r>
      <w:r w:rsidRPr="00B67B53">
        <w:rPr>
          <w:sz w:val="20"/>
          <w:szCs w:val="18"/>
        </w:rPr>
        <w:t>Team since October, we have been able to extend our quality assurance audit programme into non-clinical areas to ensure that high standards of infection prevention and control is adopted in all areas of the Trust.</w:t>
      </w:r>
      <w:r w:rsidR="00473C22" w:rsidRPr="00B67B53">
        <w:rPr>
          <w:sz w:val="20"/>
          <w:szCs w:val="18"/>
        </w:rPr>
        <w:t xml:space="preserve">    </w:t>
      </w:r>
      <w:r w:rsidRPr="00B67B53">
        <w:rPr>
          <w:sz w:val="20"/>
          <w:szCs w:val="18"/>
        </w:rPr>
        <w:t xml:space="preserve"> </w:t>
      </w:r>
    </w:p>
    <w:p w14:paraId="0C6B8C68" w14:textId="77777777" w:rsidR="002B38B4" w:rsidRPr="002B38B4" w:rsidRDefault="002B38B4" w:rsidP="002B38B4">
      <w:pPr>
        <w:pStyle w:val="ListParagraph"/>
        <w:autoSpaceDE w:val="0"/>
        <w:autoSpaceDN w:val="0"/>
        <w:ind w:left="426"/>
        <w:jc w:val="both"/>
        <w:rPr>
          <w:sz w:val="20"/>
          <w:szCs w:val="18"/>
        </w:rPr>
      </w:pPr>
    </w:p>
    <w:p w14:paraId="0796CE28" w14:textId="370AE247" w:rsidR="005225E1" w:rsidRPr="00B67B53" w:rsidRDefault="00EB03C0" w:rsidP="00C104AC">
      <w:pPr>
        <w:pStyle w:val="ListParagraph"/>
        <w:numPr>
          <w:ilvl w:val="0"/>
          <w:numId w:val="16"/>
        </w:numPr>
        <w:autoSpaceDE w:val="0"/>
        <w:autoSpaceDN w:val="0"/>
        <w:ind w:left="426"/>
        <w:jc w:val="both"/>
        <w:rPr>
          <w:sz w:val="20"/>
          <w:szCs w:val="18"/>
        </w:rPr>
      </w:pPr>
      <w:r w:rsidRPr="00B67B53">
        <w:rPr>
          <w:sz w:val="20"/>
          <w:szCs w:val="18"/>
        </w:rPr>
        <w:t>We have introduced a new way to monitor Surgical Site Infections through Statistical Process Control charts. These allow us to track trends and variations and triggering investigations when our control limits are reached. We conduct thorough investigations into all Healthcare Associated Infections liaising with our IPC partners across the Integrated Care Board, NHSE and the United Kingdon Health Security Agency. We have also been working closely with colleagues from the Royal Orthopaedic Hospital to share best practice on infection prevention.</w:t>
      </w:r>
    </w:p>
    <w:p w14:paraId="546FDB48" w14:textId="77777777" w:rsidR="0058054A" w:rsidRPr="00B67B53" w:rsidRDefault="0058054A" w:rsidP="00C104AC">
      <w:pPr>
        <w:ind w:left="426"/>
        <w:rPr>
          <w:sz w:val="20"/>
          <w:szCs w:val="20"/>
        </w:rPr>
      </w:pPr>
    </w:p>
    <w:p w14:paraId="1CFD6B70" w14:textId="05912F00" w:rsidR="005225E1" w:rsidRPr="00B67B53" w:rsidRDefault="004E7CDB" w:rsidP="00C104AC">
      <w:pPr>
        <w:pStyle w:val="ListParagraph"/>
        <w:numPr>
          <w:ilvl w:val="0"/>
          <w:numId w:val="12"/>
        </w:numPr>
        <w:spacing w:before="0" w:after="200"/>
        <w:ind w:left="426" w:hanging="283"/>
        <w:rPr>
          <w:rFonts w:eastAsiaTheme="minorHAnsi" w:cs="Arial"/>
          <w:kern w:val="2"/>
          <w:sz w:val="20"/>
          <w:szCs w:val="20"/>
          <w14:ligatures w14:val="standardContextual"/>
        </w:rPr>
      </w:pPr>
      <w:r w:rsidRPr="00B67B53">
        <w:rPr>
          <w:rFonts w:eastAsiaTheme="minorHAnsi" w:cs="Arial"/>
          <w:kern w:val="2"/>
          <w:sz w:val="20"/>
          <w:szCs w:val="20"/>
          <w14:ligatures w14:val="standardContextual"/>
        </w:rPr>
        <w:t>Patient hand hygiene survey</w:t>
      </w:r>
      <w:r w:rsidR="00B11899" w:rsidRPr="00B67B53">
        <w:rPr>
          <w:rFonts w:eastAsiaTheme="minorHAnsi" w:cs="Arial"/>
          <w:kern w:val="2"/>
          <w:sz w:val="20"/>
          <w:szCs w:val="20"/>
          <w14:ligatures w14:val="standardContextual"/>
        </w:rPr>
        <w:t xml:space="preserve">s – the IPC team acknowledged </w:t>
      </w:r>
      <w:r w:rsidR="00AD3FCE" w:rsidRPr="00B67B53">
        <w:rPr>
          <w:rFonts w:eastAsiaTheme="minorHAnsi" w:cs="Arial"/>
          <w:kern w:val="2"/>
          <w:sz w:val="20"/>
          <w:szCs w:val="20"/>
          <w14:ligatures w14:val="standardContextual"/>
        </w:rPr>
        <w:t>difficulties in the monitoring of the WHO</w:t>
      </w:r>
      <w:r w:rsidR="005225E1" w:rsidRPr="00B67B53">
        <w:rPr>
          <w:rFonts w:eastAsiaTheme="minorHAnsi" w:cs="Arial"/>
          <w:kern w:val="2"/>
          <w:sz w:val="20"/>
          <w:szCs w:val="20"/>
          <w14:ligatures w14:val="standardContextual"/>
        </w:rPr>
        <w:t xml:space="preserve"> 5</w:t>
      </w:r>
      <w:r w:rsidR="00AD3FCE" w:rsidRPr="00B67B53">
        <w:rPr>
          <w:rFonts w:eastAsiaTheme="minorHAnsi" w:cs="Arial"/>
          <w:kern w:val="2"/>
          <w:sz w:val="20"/>
          <w:szCs w:val="20"/>
          <w14:ligatures w14:val="standardContextual"/>
        </w:rPr>
        <w:t xml:space="preserve"> moments of</w:t>
      </w:r>
      <w:r w:rsidR="00B11899" w:rsidRPr="00B67B53">
        <w:rPr>
          <w:rFonts w:eastAsiaTheme="minorHAnsi" w:cs="Arial"/>
          <w:kern w:val="2"/>
          <w:sz w:val="20"/>
          <w:szCs w:val="20"/>
          <w14:ligatures w14:val="standardContextual"/>
        </w:rPr>
        <w:t xml:space="preserve"> hand hygiene compliance that is performed at the patients’ bedside (often behind the privacy curtain), and this was demonstrated in ward and department weekly hand hygiene audits.  The IPC </w:t>
      </w:r>
      <w:r w:rsidR="005225E1" w:rsidRPr="00B67B53">
        <w:rPr>
          <w:rFonts w:eastAsiaTheme="minorHAnsi" w:cs="Arial"/>
          <w:kern w:val="2"/>
          <w:sz w:val="20"/>
          <w:szCs w:val="20"/>
          <w14:ligatures w14:val="standardContextual"/>
        </w:rPr>
        <w:t>T</w:t>
      </w:r>
      <w:r w:rsidR="00B11899" w:rsidRPr="00B67B53">
        <w:rPr>
          <w:rFonts w:eastAsiaTheme="minorHAnsi" w:cs="Arial"/>
          <w:kern w:val="2"/>
          <w:sz w:val="20"/>
          <w:szCs w:val="20"/>
          <w14:ligatures w14:val="standardContextual"/>
        </w:rPr>
        <w:t xml:space="preserve">eam devised a new patient hand hygiene survey that is carried out by the IPC support worker.  The survey enables patients to give feedback around how hand hygiene is performed as an in-patient, prompting opportunities to for education and promotion of best practice.  The results of are now included in monthly IPC quality reports where themes can be </w:t>
      </w:r>
      <w:r w:rsidR="009758BF" w:rsidRPr="00B67B53">
        <w:rPr>
          <w:rFonts w:eastAsiaTheme="minorHAnsi" w:cs="Arial"/>
          <w:kern w:val="2"/>
          <w:sz w:val="20"/>
          <w:szCs w:val="20"/>
          <w14:ligatures w14:val="standardContextual"/>
        </w:rPr>
        <w:t>shared,</w:t>
      </w:r>
      <w:r w:rsidR="00EF5680" w:rsidRPr="00B67B53">
        <w:rPr>
          <w:rFonts w:eastAsiaTheme="minorHAnsi" w:cs="Arial"/>
          <w:kern w:val="2"/>
          <w:sz w:val="20"/>
          <w:szCs w:val="20"/>
          <w14:ligatures w14:val="standardContextual"/>
        </w:rPr>
        <w:t xml:space="preserve"> and improvements agreed and implemented. </w:t>
      </w:r>
    </w:p>
    <w:p w14:paraId="143B60BF" w14:textId="77777777" w:rsidR="00694E81" w:rsidRPr="00B67B53" w:rsidRDefault="00694E81" w:rsidP="00C104AC">
      <w:pPr>
        <w:pStyle w:val="ListParagraph"/>
        <w:spacing w:before="0" w:after="200"/>
        <w:ind w:left="426"/>
        <w:rPr>
          <w:rFonts w:eastAsiaTheme="minorHAnsi" w:cs="Arial"/>
          <w:kern w:val="2"/>
          <w:sz w:val="20"/>
          <w:szCs w:val="20"/>
          <w14:ligatures w14:val="standardContextual"/>
        </w:rPr>
      </w:pPr>
    </w:p>
    <w:p w14:paraId="15BFF807" w14:textId="70E24948" w:rsidR="00473C22" w:rsidRPr="00B67B53" w:rsidRDefault="00473C22" w:rsidP="00C104AC">
      <w:pPr>
        <w:pStyle w:val="ListParagraph"/>
        <w:numPr>
          <w:ilvl w:val="0"/>
          <w:numId w:val="12"/>
        </w:numPr>
        <w:spacing w:before="0" w:after="200"/>
        <w:ind w:left="426" w:hanging="283"/>
        <w:rPr>
          <w:rFonts w:eastAsiaTheme="minorHAnsi" w:cs="Arial"/>
          <w:kern w:val="2"/>
          <w:sz w:val="20"/>
          <w:szCs w:val="20"/>
          <w14:ligatures w14:val="standardContextual"/>
        </w:rPr>
      </w:pPr>
      <w:r w:rsidRPr="00B67B53">
        <w:rPr>
          <w:rFonts w:eastAsiaTheme="minorHAnsi" w:cs="Arial"/>
          <w:kern w:val="2"/>
          <w:sz w:val="20"/>
          <w:szCs w:val="20"/>
          <w14:ligatures w14:val="standardContextual"/>
        </w:rPr>
        <w:t xml:space="preserve">We </w:t>
      </w:r>
      <w:r w:rsidR="0052606E" w:rsidRPr="00B67B53">
        <w:rPr>
          <w:rFonts w:eastAsiaTheme="minorHAnsi" w:cs="Arial"/>
          <w:kern w:val="2"/>
          <w:sz w:val="20"/>
          <w:szCs w:val="20"/>
          <w14:ligatures w14:val="standardContextual"/>
        </w:rPr>
        <w:t xml:space="preserve">acknowledged the difficulties that staff face in leaving their work areas to attend training, so we devised </w:t>
      </w:r>
      <w:r w:rsidR="009758BF" w:rsidRPr="00B67B53">
        <w:rPr>
          <w:rFonts w:eastAsiaTheme="minorHAnsi" w:cs="Arial"/>
          <w:kern w:val="2"/>
          <w:sz w:val="20"/>
          <w:szCs w:val="20"/>
          <w14:ligatures w14:val="standardContextual"/>
        </w:rPr>
        <w:t>several</w:t>
      </w:r>
      <w:r w:rsidR="0052606E" w:rsidRPr="00B67B53">
        <w:rPr>
          <w:rFonts w:eastAsiaTheme="minorHAnsi" w:cs="Arial"/>
          <w:kern w:val="2"/>
          <w:sz w:val="20"/>
          <w:szCs w:val="20"/>
          <w14:ligatures w14:val="standardContextual"/>
        </w:rPr>
        <w:t xml:space="preserve"> IPC related educational resources and delivered sessions to staff within their work environment to support their needs.  </w:t>
      </w:r>
    </w:p>
    <w:p w14:paraId="57CE76A1" w14:textId="77777777" w:rsidR="0052606E" w:rsidRPr="00B67B53" w:rsidRDefault="0052606E" w:rsidP="00C104AC">
      <w:pPr>
        <w:pStyle w:val="ListParagraph"/>
        <w:ind w:left="426"/>
        <w:rPr>
          <w:rFonts w:eastAsiaTheme="minorHAnsi" w:cs="Arial"/>
          <w:kern w:val="2"/>
          <w:sz w:val="20"/>
          <w:szCs w:val="20"/>
          <w14:ligatures w14:val="standardContextual"/>
        </w:rPr>
      </w:pPr>
    </w:p>
    <w:p w14:paraId="1C9F5F7D" w14:textId="7E4871A5" w:rsidR="00CE217E" w:rsidRPr="00B67B53" w:rsidRDefault="0052606E" w:rsidP="00C104AC">
      <w:pPr>
        <w:pStyle w:val="ListParagraph"/>
        <w:numPr>
          <w:ilvl w:val="0"/>
          <w:numId w:val="12"/>
        </w:numPr>
        <w:spacing w:before="0" w:after="200"/>
        <w:ind w:left="426" w:hanging="283"/>
        <w:rPr>
          <w:rFonts w:eastAsiaTheme="minorHAnsi" w:cs="Arial"/>
          <w:kern w:val="2"/>
          <w:sz w:val="20"/>
          <w:szCs w:val="20"/>
          <w14:ligatures w14:val="standardContextual"/>
        </w:rPr>
      </w:pPr>
      <w:r w:rsidRPr="00B67B53">
        <w:rPr>
          <w:rFonts w:eastAsiaTheme="minorHAnsi" w:cs="Arial"/>
          <w:kern w:val="2"/>
          <w:sz w:val="20"/>
          <w:szCs w:val="20"/>
          <w14:ligatures w14:val="standardContextual"/>
        </w:rPr>
        <w:t xml:space="preserve">We developed a new way of enabling staff to provide best practice for patients with alert organisms by creating care </w:t>
      </w:r>
      <w:r w:rsidR="009758BF" w:rsidRPr="00B67B53">
        <w:rPr>
          <w:rFonts w:eastAsiaTheme="minorHAnsi" w:cs="Arial"/>
          <w:kern w:val="2"/>
          <w:sz w:val="20"/>
          <w:szCs w:val="20"/>
          <w14:ligatures w14:val="standardContextual"/>
        </w:rPr>
        <w:t>checklists</w:t>
      </w:r>
      <w:r w:rsidRPr="00B67B53">
        <w:rPr>
          <w:rFonts w:eastAsiaTheme="minorHAnsi" w:cs="Arial"/>
          <w:kern w:val="2"/>
          <w:sz w:val="20"/>
          <w:szCs w:val="20"/>
          <w14:ligatures w14:val="standardContextual"/>
        </w:rPr>
        <w:t>.  The checklists provide organism specific precautions for staff to ensure are in place to prevent cross-infection</w:t>
      </w:r>
      <w:r w:rsidR="003D7FBF" w:rsidRPr="00B67B53">
        <w:rPr>
          <w:rFonts w:eastAsiaTheme="minorHAnsi" w:cs="Arial"/>
          <w:kern w:val="2"/>
          <w:sz w:val="20"/>
          <w:szCs w:val="20"/>
          <w14:ligatures w14:val="standardContextual"/>
        </w:rPr>
        <w:t xml:space="preserve">, in line with the National IPC Manual for England.  Staff have fed back that they find the checklists helpful in the management of patients with infections.  </w:t>
      </w:r>
    </w:p>
    <w:p w14:paraId="2B8B9C5B" w14:textId="77777777" w:rsidR="003D7FBF" w:rsidRPr="00B67B53" w:rsidRDefault="003D7FBF" w:rsidP="00C104AC">
      <w:pPr>
        <w:pStyle w:val="ListParagraph"/>
        <w:ind w:left="426"/>
        <w:rPr>
          <w:rFonts w:eastAsiaTheme="minorHAnsi" w:cs="Arial"/>
          <w:kern w:val="2"/>
          <w:sz w:val="20"/>
          <w:szCs w:val="20"/>
          <w14:ligatures w14:val="standardContextual"/>
        </w:rPr>
      </w:pPr>
    </w:p>
    <w:p w14:paraId="6F7D0DE9" w14:textId="77777777" w:rsidR="003D7FBF" w:rsidRPr="00B67B53" w:rsidRDefault="003D7FBF" w:rsidP="00C104AC">
      <w:pPr>
        <w:pStyle w:val="ListParagraph"/>
        <w:spacing w:before="0" w:after="200"/>
        <w:ind w:left="426"/>
        <w:rPr>
          <w:rFonts w:eastAsiaTheme="minorHAnsi" w:cs="Arial"/>
          <w:kern w:val="2"/>
          <w:sz w:val="20"/>
          <w:szCs w:val="20"/>
          <w14:ligatures w14:val="standardContextual"/>
        </w:rPr>
      </w:pPr>
    </w:p>
    <w:p w14:paraId="580670C3" w14:textId="08095530" w:rsidR="00CE217E" w:rsidRPr="00B67B53" w:rsidRDefault="004628C9" w:rsidP="00C104AC">
      <w:pPr>
        <w:pStyle w:val="ListParagraph"/>
        <w:numPr>
          <w:ilvl w:val="0"/>
          <w:numId w:val="12"/>
        </w:numPr>
        <w:spacing w:before="0" w:after="200"/>
        <w:ind w:left="426"/>
        <w:rPr>
          <w:rFonts w:eastAsiaTheme="minorHAnsi" w:cs="Arial"/>
          <w:kern w:val="2"/>
          <w:sz w:val="20"/>
          <w:szCs w:val="20"/>
          <w14:ligatures w14:val="standardContextual"/>
        </w:rPr>
      </w:pPr>
      <w:r w:rsidRPr="00B67B53">
        <w:rPr>
          <w:rFonts w:eastAsiaTheme="minorHAnsi" w:cs="Arial"/>
          <w:kern w:val="2"/>
          <w:sz w:val="20"/>
          <w:szCs w:val="20"/>
          <w14:ligatures w14:val="standardContextual"/>
        </w:rPr>
        <w:t xml:space="preserve">At this year’s Nursing/AHP celebration event, we were very proud of our IPC Support Worker Will Walter, who was the first healthcare assistant to receive the Dame Agnes Hunt Medal.   </w:t>
      </w:r>
    </w:p>
    <w:p w14:paraId="70341312" w14:textId="77777777" w:rsidR="00191F8E" w:rsidRPr="00B67B53" w:rsidRDefault="00191F8E" w:rsidP="00C104AC">
      <w:pPr>
        <w:spacing w:before="0" w:after="200"/>
        <w:ind w:left="426"/>
        <w:contextualSpacing/>
        <w:rPr>
          <w:rFonts w:eastAsiaTheme="minorHAnsi" w:cs="Arial"/>
          <w:kern w:val="2"/>
          <w:sz w:val="20"/>
          <w:szCs w:val="20"/>
          <w14:ligatures w14:val="standardContextual"/>
        </w:rPr>
      </w:pPr>
    </w:p>
    <w:p w14:paraId="6F0F5F71" w14:textId="77777777" w:rsidR="00E50F0B" w:rsidRPr="00B67B53" w:rsidRDefault="00E50F0B" w:rsidP="00C104AC">
      <w:pPr>
        <w:spacing w:before="0" w:after="200"/>
        <w:ind w:left="426"/>
        <w:contextualSpacing/>
        <w:rPr>
          <w:rFonts w:eastAsiaTheme="minorHAnsi" w:cs="Arial"/>
          <w:kern w:val="2"/>
          <w:sz w:val="20"/>
          <w:szCs w:val="20"/>
          <w14:ligatures w14:val="standardContextual"/>
        </w:rPr>
      </w:pPr>
    </w:p>
    <w:p w14:paraId="043DE939" w14:textId="3A044BCB" w:rsidR="00EF6A85" w:rsidRPr="00B67B53" w:rsidRDefault="004628C9" w:rsidP="0055763C">
      <w:pPr>
        <w:ind w:left="426"/>
        <w:jc w:val="center"/>
        <w:rPr>
          <w:rFonts w:eastAsiaTheme="minorHAnsi" w:cs="Arial"/>
          <w:sz w:val="20"/>
          <w:szCs w:val="20"/>
        </w:rPr>
      </w:pPr>
      <w:r w:rsidRPr="00B67B53">
        <w:rPr>
          <w:rFonts w:eastAsiaTheme="minorHAnsi" w:cs="Arial"/>
          <w:noProof/>
          <w:sz w:val="20"/>
          <w:szCs w:val="20"/>
        </w:rPr>
        <w:drawing>
          <wp:inline distT="0" distB="0" distL="0" distR="0" wp14:anchorId="3821957E" wp14:editId="3231C2A0">
            <wp:extent cx="4325200" cy="3228975"/>
            <wp:effectExtent l="0" t="0" r="0" b="0"/>
            <wp:docPr id="884453631" name="Picture 1" descr="A group of men holding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453631" name="Picture 1" descr="A group of men holding a certificate&#10;&#10;Description automatically generated"/>
                    <pic:cNvPicPr/>
                  </pic:nvPicPr>
                  <pic:blipFill>
                    <a:blip r:embed="rId13"/>
                    <a:stretch>
                      <a:fillRect/>
                    </a:stretch>
                  </pic:blipFill>
                  <pic:spPr>
                    <a:xfrm>
                      <a:off x="0" y="0"/>
                      <a:ext cx="4332797" cy="3234647"/>
                    </a:xfrm>
                    <a:prstGeom prst="rect">
                      <a:avLst/>
                    </a:prstGeom>
                  </pic:spPr>
                </pic:pic>
              </a:graphicData>
            </a:graphic>
          </wp:inline>
        </w:drawing>
      </w:r>
    </w:p>
    <w:p w14:paraId="480B4AB8" w14:textId="51DC7227" w:rsidR="003D7FBF" w:rsidRPr="00B67B53" w:rsidRDefault="003D7FBF" w:rsidP="0055763C">
      <w:pPr>
        <w:ind w:left="426"/>
        <w:jc w:val="center"/>
        <w:rPr>
          <w:b/>
          <w:bCs/>
          <w:szCs w:val="24"/>
        </w:rPr>
      </w:pPr>
      <w:r w:rsidRPr="00B67B53">
        <w:rPr>
          <w:i/>
          <w:iCs/>
          <w:sz w:val="16"/>
          <w:szCs w:val="16"/>
        </w:rPr>
        <w:t>IPC Support Worker Will Walter (centre)</w:t>
      </w:r>
    </w:p>
    <w:p w14:paraId="70A03F13" w14:textId="068B3AD0" w:rsidR="006953BB" w:rsidRPr="007E1E9B" w:rsidRDefault="003D7FBF" w:rsidP="007E1E9B">
      <w:pPr>
        <w:ind w:left="426"/>
        <w:rPr>
          <w:i/>
          <w:iCs/>
          <w:szCs w:val="24"/>
        </w:rPr>
      </w:pPr>
      <w:r w:rsidRPr="00B67B53">
        <w:rPr>
          <w:b/>
          <w:bCs/>
          <w:szCs w:val="24"/>
        </w:rPr>
        <w:tab/>
        <w:t xml:space="preserve">          </w:t>
      </w:r>
    </w:p>
    <w:p w14:paraId="02B43F28" w14:textId="77777777" w:rsidR="006953BB" w:rsidRDefault="006953BB" w:rsidP="00C104AC">
      <w:pPr>
        <w:ind w:left="426"/>
        <w:rPr>
          <w:b/>
          <w:bCs/>
          <w:szCs w:val="24"/>
        </w:rPr>
      </w:pPr>
    </w:p>
    <w:p w14:paraId="06B4CC4E" w14:textId="244D1DE7" w:rsidR="00C559D4" w:rsidRPr="002B38B4" w:rsidRDefault="00372CA2" w:rsidP="002B38B4">
      <w:pPr>
        <w:pStyle w:val="Heading1"/>
        <w:rPr>
          <w:rFonts w:ascii="Arial" w:hAnsi="Arial" w:cs="Arial"/>
          <w:b/>
          <w:bCs/>
          <w:sz w:val="24"/>
          <w:szCs w:val="24"/>
        </w:rPr>
      </w:pPr>
      <w:bookmarkStart w:id="3" w:name="_Toc169854170"/>
      <w:r w:rsidRPr="002B38B4">
        <w:rPr>
          <w:rFonts w:ascii="Arial" w:hAnsi="Arial" w:cs="Arial"/>
          <w:b/>
          <w:bCs/>
          <w:sz w:val="24"/>
          <w:szCs w:val="24"/>
        </w:rPr>
        <w:t>Criterion 1</w:t>
      </w:r>
      <w:r w:rsidR="00875C82" w:rsidRPr="002B38B4">
        <w:rPr>
          <w:rFonts w:ascii="Arial" w:hAnsi="Arial" w:cs="Arial"/>
          <w:b/>
          <w:bCs/>
          <w:sz w:val="24"/>
          <w:szCs w:val="24"/>
        </w:rPr>
        <w:t>:</w:t>
      </w:r>
      <w:r w:rsidR="00645870" w:rsidRPr="002B38B4">
        <w:rPr>
          <w:rFonts w:ascii="Arial" w:hAnsi="Arial" w:cs="Arial"/>
          <w:b/>
          <w:bCs/>
          <w:sz w:val="24"/>
          <w:szCs w:val="24"/>
        </w:rPr>
        <w:t xml:space="preserve"> </w:t>
      </w:r>
      <w:r w:rsidRPr="002B38B4">
        <w:rPr>
          <w:rFonts w:ascii="Arial" w:hAnsi="Arial" w:cs="Arial"/>
          <w:b/>
          <w:bCs/>
          <w:sz w:val="24"/>
          <w:szCs w:val="24"/>
        </w:rPr>
        <w:t>Systems to manage and monitor the prevention and control of infection.</w:t>
      </w:r>
      <w:bookmarkEnd w:id="3"/>
      <w:r w:rsidR="00460AE7" w:rsidRPr="002B38B4">
        <w:rPr>
          <w:rFonts w:ascii="Arial" w:hAnsi="Arial" w:cs="Arial"/>
          <w:b/>
          <w:bCs/>
          <w:sz w:val="24"/>
          <w:szCs w:val="24"/>
        </w:rPr>
        <w:t xml:space="preserve"> </w:t>
      </w:r>
    </w:p>
    <w:p w14:paraId="02DFF089" w14:textId="77777777" w:rsidR="00C559D4" w:rsidRDefault="00C559D4" w:rsidP="007D4F16">
      <w:pPr>
        <w:rPr>
          <w:b/>
          <w:sz w:val="22"/>
        </w:rPr>
      </w:pPr>
    </w:p>
    <w:p w14:paraId="692752DE" w14:textId="610E765E" w:rsidR="004C140E" w:rsidRPr="002B38B4" w:rsidRDefault="009477C1" w:rsidP="007D4F16">
      <w:pPr>
        <w:rPr>
          <w:b/>
          <w:sz w:val="22"/>
          <w:u w:val="single"/>
        </w:rPr>
      </w:pPr>
      <w:r w:rsidRPr="002B38B4">
        <w:rPr>
          <w:b/>
          <w:sz w:val="22"/>
          <w:u w:val="single"/>
        </w:rPr>
        <w:t>IPC Structure</w:t>
      </w:r>
    </w:p>
    <w:p w14:paraId="7A94BA84" w14:textId="03FCEC14" w:rsidR="00C559D4" w:rsidRDefault="009758BF" w:rsidP="007D4F16">
      <w:pPr>
        <w:rPr>
          <w:b/>
          <w:sz w:val="22"/>
        </w:rPr>
      </w:pPr>
      <w:r>
        <w:rPr>
          <w:b/>
          <w:noProof/>
          <w:sz w:val="22"/>
        </w:rPr>
        <mc:AlternateContent>
          <mc:Choice Requires="wps">
            <w:drawing>
              <wp:anchor distT="0" distB="0" distL="114300" distR="114300" simplePos="0" relativeHeight="252002304" behindDoc="0" locked="0" layoutInCell="1" allowOverlap="1" wp14:anchorId="18F9605C" wp14:editId="1486B50D">
                <wp:simplePos x="0" y="0"/>
                <wp:positionH relativeFrom="column">
                  <wp:posOffset>-29210</wp:posOffset>
                </wp:positionH>
                <wp:positionV relativeFrom="paragraph">
                  <wp:posOffset>1118870</wp:posOffset>
                </wp:positionV>
                <wp:extent cx="438150" cy="285750"/>
                <wp:effectExtent l="0" t="0" r="19050" b="19050"/>
                <wp:wrapNone/>
                <wp:docPr id="1439171738" name="Rectangle 2"/>
                <wp:cNvGraphicFramePr/>
                <a:graphic xmlns:a="http://schemas.openxmlformats.org/drawingml/2006/main">
                  <a:graphicData uri="http://schemas.microsoft.com/office/word/2010/wordprocessingShape">
                    <wps:wsp>
                      <wps:cNvSpPr/>
                      <wps:spPr>
                        <a:xfrm>
                          <a:off x="0" y="0"/>
                          <a:ext cx="438150"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B7031C" id="Rectangle 2" o:spid="_x0000_s1026" style="position:absolute;margin-left:-2.3pt;margin-top:88.1pt;width:34.5pt;height:22.5pt;z-index:25200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" fillcolor="white [3212]" strokecolor="white [3212]" strokeweight="2pt"/>
            </w:pict>
          </mc:Fallback>
        </mc:AlternateContent>
      </w:r>
      <w:r w:rsidR="006953BB" w:rsidRPr="005726E6">
        <w:rPr>
          <w:b/>
          <w:noProof/>
          <w:sz w:val="22"/>
        </w:rPr>
        <w:drawing>
          <wp:inline distT="0" distB="0" distL="0" distR="0" wp14:anchorId="505DCD5A" wp14:editId="399BDBC0">
            <wp:extent cx="6047079" cy="3505200"/>
            <wp:effectExtent l="0" t="0" r="0" b="0"/>
            <wp:docPr id="1780501165"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501165" name="Picture 1" descr="A diagram of a company&#10;&#10;Description automatically generated"/>
                    <pic:cNvPicPr/>
                  </pic:nvPicPr>
                  <pic:blipFill>
                    <a:blip r:embed="rId14"/>
                    <a:stretch>
                      <a:fillRect/>
                    </a:stretch>
                  </pic:blipFill>
                  <pic:spPr>
                    <a:xfrm>
                      <a:off x="0" y="0"/>
                      <a:ext cx="6058287" cy="3511697"/>
                    </a:xfrm>
                    <a:prstGeom prst="rect">
                      <a:avLst/>
                    </a:prstGeom>
                  </pic:spPr>
                </pic:pic>
              </a:graphicData>
            </a:graphic>
          </wp:inline>
        </w:drawing>
      </w:r>
    </w:p>
    <w:p w14:paraId="4BDAD23B" w14:textId="1AD08391" w:rsidR="009477C1" w:rsidRPr="00ED3CEB" w:rsidRDefault="009477C1" w:rsidP="00DB72E9">
      <w:pPr>
        <w:ind w:left="-284"/>
        <w:rPr>
          <w:sz w:val="20"/>
          <w:szCs w:val="20"/>
        </w:rPr>
      </w:pPr>
      <w:r w:rsidRPr="00ED3CEB">
        <w:rPr>
          <w:sz w:val="20"/>
          <w:szCs w:val="20"/>
        </w:rPr>
        <w:t xml:space="preserve">The </w:t>
      </w:r>
      <w:r w:rsidRPr="00ED3CEB">
        <w:rPr>
          <w:b/>
          <w:sz w:val="20"/>
          <w:szCs w:val="20"/>
        </w:rPr>
        <w:t>Chief Executive Officer</w:t>
      </w:r>
      <w:r w:rsidRPr="00ED3CEB">
        <w:rPr>
          <w:sz w:val="20"/>
          <w:szCs w:val="20"/>
        </w:rPr>
        <w:t xml:space="preserve"> has overall </w:t>
      </w:r>
      <w:r w:rsidR="00546543">
        <w:rPr>
          <w:sz w:val="20"/>
          <w:szCs w:val="20"/>
        </w:rPr>
        <w:t>responsibility to ensure that systems and resources are available to implement and monitor compliance with</w:t>
      </w:r>
      <w:r w:rsidRPr="00ED3CEB">
        <w:rPr>
          <w:sz w:val="20"/>
          <w:szCs w:val="20"/>
        </w:rPr>
        <w:t xml:space="preserve">   infection</w:t>
      </w:r>
      <w:r w:rsidR="00546543">
        <w:rPr>
          <w:sz w:val="20"/>
          <w:szCs w:val="20"/>
        </w:rPr>
        <w:t xml:space="preserve"> prevention and control</w:t>
      </w:r>
      <w:r w:rsidRPr="00ED3CEB">
        <w:rPr>
          <w:sz w:val="20"/>
          <w:szCs w:val="20"/>
        </w:rPr>
        <w:t xml:space="preserve"> at RJAH.</w:t>
      </w:r>
    </w:p>
    <w:p w14:paraId="24BFF0B6" w14:textId="1C65C90A" w:rsidR="009477C1" w:rsidRPr="009A7064" w:rsidRDefault="009477C1" w:rsidP="00DB72E9">
      <w:pPr>
        <w:ind w:left="-284"/>
        <w:rPr>
          <w:sz w:val="20"/>
          <w:szCs w:val="20"/>
        </w:rPr>
      </w:pPr>
      <w:r w:rsidRPr="00ED3CEB">
        <w:rPr>
          <w:sz w:val="20"/>
          <w:szCs w:val="20"/>
        </w:rPr>
        <w:t xml:space="preserve">The </w:t>
      </w:r>
      <w:r w:rsidRPr="00ED3CEB">
        <w:rPr>
          <w:b/>
          <w:sz w:val="20"/>
          <w:szCs w:val="20"/>
        </w:rPr>
        <w:t>Director of Infection Prevention &amp; Control</w:t>
      </w:r>
      <w:r w:rsidR="00DD1B98" w:rsidRPr="00ED3CEB">
        <w:rPr>
          <w:sz w:val="20"/>
          <w:szCs w:val="20"/>
        </w:rPr>
        <w:t xml:space="preserve"> </w:t>
      </w:r>
      <w:r w:rsidR="004A14A9" w:rsidRPr="00ED3CEB">
        <w:rPr>
          <w:b/>
          <w:sz w:val="20"/>
          <w:szCs w:val="20"/>
        </w:rPr>
        <w:t>(DIPC)</w:t>
      </w:r>
      <w:r w:rsidR="004A14A9" w:rsidRPr="00ED3CEB">
        <w:rPr>
          <w:sz w:val="20"/>
          <w:szCs w:val="20"/>
        </w:rPr>
        <w:t xml:space="preserve"> </w:t>
      </w:r>
      <w:r w:rsidR="00DD1B98" w:rsidRPr="00ED3CEB">
        <w:rPr>
          <w:sz w:val="20"/>
          <w:szCs w:val="20"/>
        </w:rPr>
        <w:t xml:space="preserve">is the Executive Lead for </w:t>
      </w:r>
      <w:r w:rsidR="00896594" w:rsidRPr="00ED3CEB">
        <w:rPr>
          <w:sz w:val="20"/>
          <w:szCs w:val="20"/>
        </w:rPr>
        <w:t>IPC and</w:t>
      </w:r>
      <w:r w:rsidR="00DD1B98" w:rsidRPr="00ED3CEB">
        <w:rPr>
          <w:sz w:val="20"/>
          <w:szCs w:val="20"/>
        </w:rPr>
        <w:t xml:space="preserve"> oversees the implementation of the IPC programme of work through </w:t>
      </w:r>
      <w:r w:rsidR="00ED3CEB" w:rsidRPr="00ED3CEB">
        <w:rPr>
          <w:sz w:val="20"/>
          <w:szCs w:val="20"/>
        </w:rPr>
        <w:t>their</w:t>
      </w:r>
      <w:r w:rsidR="00DD1B98" w:rsidRPr="00ED3CEB">
        <w:rPr>
          <w:sz w:val="20"/>
          <w:szCs w:val="20"/>
        </w:rPr>
        <w:t xml:space="preserve"> role as Chair of the Trust Infection Prevention and Control and Cleanliness </w:t>
      </w:r>
      <w:r w:rsidR="000605D2">
        <w:rPr>
          <w:sz w:val="20"/>
          <w:szCs w:val="20"/>
        </w:rPr>
        <w:t xml:space="preserve">Meeting </w:t>
      </w:r>
      <w:r w:rsidR="00DD1B98" w:rsidRPr="00ED3CEB">
        <w:rPr>
          <w:sz w:val="20"/>
          <w:szCs w:val="20"/>
        </w:rPr>
        <w:t>(IPC</w:t>
      </w:r>
      <w:r w:rsidR="00546543">
        <w:rPr>
          <w:sz w:val="20"/>
          <w:szCs w:val="20"/>
        </w:rPr>
        <w:t>&amp;</w:t>
      </w:r>
      <w:r w:rsidR="00DD1B98" w:rsidRPr="00ED3CEB">
        <w:rPr>
          <w:sz w:val="20"/>
          <w:szCs w:val="20"/>
        </w:rPr>
        <w:t>C</w:t>
      </w:r>
      <w:r w:rsidR="000605D2">
        <w:rPr>
          <w:sz w:val="20"/>
          <w:szCs w:val="20"/>
        </w:rPr>
        <w:t>M</w:t>
      </w:r>
      <w:r w:rsidR="00DD1B98" w:rsidRPr="00ED3CEB">
        <w:rPr>
          <w:sz w:val="20"/>
          <w:szCs w:val="20"/>
        </w:rPr>
        <w:t xml:space="preserve">). The DIPC </w:t>
      </w:r>
      <w:r w:rsidR="00546543">
        <w:rPr>
          <w:sz w:val="20"/>
          <w:szCs w:val="20"/>
        </w:rPr>
        <w:t xml:space="preserve">delegates the responsibility and management of IPC for the Trust to the Deputy Director for </w:t>
      </w:r>
      <w:r w:rsidR="00173602">
        <w:rPr>
          <w:sz w:val="20"/>
          <w:szCs w:val="20"/>
        </w:rPr>
        <w:t>I</w:t>
      </w:r>
      <w:r w:rsidR="00546543" w:rsidRPr="00ED3CEB">
        <w:rPr>
          <w:sz w:val="20"/>
          <w:szCs w:val="20"/>
        </w:rPr>
        <w:t>nfection</w:t>
      </w:r>
      <w:r w:rsidR="00546543">
        <w:rPr>
          <w:sz w:val="20"/>
          <w:szCs w:val="20"/>
        </w:rPr>
        <w:t xml:space="preserve"> </w:t>
      </w:r>
      <w:r w:rsidR="00173602">
        <w:rPr>
          <w:sz w:val="20"/>
          <w:szCs w:val="20"/>
        </w:rPr>
        <w:t>P</w:t>
      </w:r>
      <w:r w:rsidR="00546543">
        <w:rPr>
          <w:sz w:val="20"/>
          <w:szCs w:val="20"/>
        </w:rPr>
        <w:t xml:space="preserve">revention and </w:t>
      </w:r>
      <w:r w:rsidR="00173602">
        <w:rPr>
          <w:sz w:val="20"/>
          <w:szCs w:val="20"/>
        </w:rPr>
        <w:t>C</w:t>
      </w:r>
      <w:r w:rsidR="00546543">
        <w:rPr>
          <w:sz w:val="20"/>
          <w:szCs w:val="20"/>
        </w:rPr>
        <w:t xml:space="preserve">ontrol (DDIPC).  </w:t>
      </w:r>
      <w:r w:rsidR="00464156" w:rsidRPr="00ED3CEB">
        <w:rPr>
          <w:sz w:val="20"/>
          <w:szCs w:val="20"/>
        </w:rPr>
        <w:t xml:space="preserve">The </w:t>
      </w:r>
      <w:r w:rsidR="00997F10">
        <w:rPr>
          <w:sz w:val="20"/>
          <w:szCs w:val="20"/>
        </w:rPr>
        <w:t>D</w:t>
      </w:r>
      <w:r w:rsidR="00464156" w:rsidRPr="00ED3CEB">
        <w:rPr>
          <w:sz w:val="20"/>
          <w:szCs w:val="20"/>
        </w:rPr>
        <w:t>DIPC</w:t>
      </w:r>
      <w:r w:rsidR="00DD1B98" w:rsidRPr="00ED3CEB">
        <w:rPr>
          <w:sz w:val="20"/>
          <w:szCs w:val="20"/>
        </w:rPr>
        <w:t xml:space="preserve"> reports directly to the </w:t>
      </w:r>
      <w:r w:rsidR="00997F10">
        <w:rPr>
          <w:sz w:val="20"/>
          <w:szCs w:val="20"/>
        </w:rPr>
        <w:t xml:space="preserve">DIPC and on to the </w:t>
      </w:r>
      <w:r w:rsidR="00DD1B98" w:rsidRPr="00ED3CEB">
        <w:rPr>
          <w:sz w:val="20"/>
          <w:szCs w:val="20"/>
        </w:rPr>
        <w:t xml:space="preserve">Chief Executive and the </w:t>
      </w:r>
      <w:r w:rsidR="00997F10">
        <w:rPr>
          <w:sz w:val="20"/>
          <w:szCs w:val="20"/>
        </w:rPr>
        <w:t>B</w:t>
      </w:r>
      <w:r w:rsidR="00DD1B98" w:rsidRPr="00ED3CEB">
        <w:rPr>
          <w:sz w:val="20"/>
          <w:szCs w:val="20"/>
        </w:rPr>
        <w:t>oard on</w:t>
      </w:r>
      <w:r w:rsidR="00997F10">
        <w:rPr>
          <w:sz w:val="20"/>
          <w:szCs w:val="20"/>
        </w:rPr>
        <w:t xml:space="preserve"> all</w:t>
      </w:r>
      <w:r w:rsidR="00DD1B98" w:rsidRPr="00ED3CEB">
        <w:rPr>
          <w:sz w:val="20"/>
          <w:szCs w:val="20"/>
        </w:rPr>
        <w:t xml:space="preserve"> IPC matters. </w:t>
      </w:r>
    </w:p>
    <w:p w14:paraId="3B452A16" w14:textId="6C80C23B" w:rsidR="000605D2" w:rsidRDefault="009228E4" w:rsidP="00DB72E9">
      <w:pPr>
        <w:ind w:left="-284"/>
        <w:rPr>
          <w:sz w:val="20"/>
          <w:szCs w:val="20"/>
        </w:rPr>
      </w:pPr>
      <w:r w:rsidRPr="00ED3CEB">
        <w:rPr>
          <w:sz w:val="20"/>
          <w:szCs w:val="20"/>
        </w:rPr>
        <w:t xml:space="preserve">The </w:t>
      </w:r>
      <w:r w:rsidR="00997F10">
        <w:rPr>
          <w:sz w:val="20"/>
          <w:szCs w:val="20"/>
        </w:rPr>
        <w:t>Trust employs an Infection Control Doctor who</w:t>
      </w:r>
      <w:r w:rsidRPr="00ED3CEB">
        <w:rPr>
          <w:sz w:val="20"/>
          <w:szCs w:val="20"/>
        </w:rPr>
        <w:t xml:space="preserve"> is employed by SaTH </w:t>
      </w:r>
      <w:r w:rsidR="00546543">
        <w:rPr>
          <w:sz w:val="20"/>
          <w:szCs w:val="20"/>
        </w:rPr>
        <w:t>and has a contract to deliver services for</w:t>
      </w:r>
      <w:r w:rsidRPr="00ED3CEB">
        <w:rPr>
          <w:sz w:val="20"/>
          <w:szCs w:val="20"/>
        </w:rPr>
        <w:t xml:space="preserve"> RJAH </w:t>
      </w:r>
      <w:r w:rsidR="00546543">
        <w:rPr>
          <w:sz w:val="20"/>
          <w:szCs w:val="20"/>
        </w:rPr>
        <w:t>in the in and out of hours period</w:t>
      </w:r>
      <w:r w:rsidR="000605D2">
        <w:rPr>
          <w:sz w:val="20"/>
          <w:szCs w:val="20"/>
        </w:rPr>
        <w:t>. This</w:t>
      </w:r>
      <w:r w:rsidRPr="00ED3CEB">
        <w:rPr>
          <w:sz w:val="20"/>
          <w:szCs w:val="20"/>
        </w:rPr>
        <w:t xml:space="preserve"> include</w:t>
      </w:r>
      <w:r w:rsidR="00546543">
        <w:rPr>
          <w:sz w:val="20"/>
          <w:szCs w:val="20"/>
        </w:rPr>
        <w:t>s</w:t>
      </w:r>
      <w:r w:rsidRPr="00ED3CEB">
        <w:rPr>
          <w:sz w:val="20"/>
          <w:szCs w:val="20"/>
        </w:rPr>
        <w:t xml:space="preserve"> clinical </w:t>
      </w:r>
      <w:r w:rsidR="00C23FCC" w:rsidRPr="00ED3CEB">
        <w:rPr>
          <w:sz w:val="20"/>
          <w:szCs w:val="20"/>
        </w:rPr>
        <w:t>microbiology</w:t>
      </w:r>
      <w:r w:rsidRPr="00ED3CEB">
        <w:rPr>
          <w:sz w:val="20"/>
          <w:szCs w:val="20"/>
        </w:rPr>
        <w:t xml:space="preserve"> advice and reporting, </w:t>
      </w:r>
      <w:r w:rsidR="00460F11">
        <w:rPr>
          <w:sz w:val="20"/>
          <w:szCs w:val="20"/>
        </w:rPr>
        <w:t>virtual, microbiology</w:t>
      </w:r>
      <w:r w:rsidR="00C23FCC" w:rsidRPr="00ED3CEB">
        <w:rPr>
          <w:sz w:val="20"/>
          <w:szCs w:val="20"/>
        </w:rPr>
        <w:t xml:space="preserve"> ward round</w:t>
      </w:r>
      <w:r w:rsidRPr="00ED3CEB">
        <w:rPr>
          <w:sz w:val="20"/>
          <w:szCs w:val="20"/>
        </w:rPr>
        <w:t>s, antimicrobial stewardship and infection prevention and control advice.</w:t>
      </w:r>
      <w:r w:rsidR="00AF4271" w:rsidRPr="00ED3CEB">
        <w:rPr>
          <w:sz w:val="20"/>
          <w:szCs w:val="20"/>
        </w:rPr>
        <w:t xml:space="preserve"> </w:t>
      </w:r>
    </w:p>
    <w:p w14:paraId="07853241" w14:textId="3A85D4E5" w:rsidR="00DD1B98" w:rsidRPr="00ED3CEB" w:rsidRDefault="00DD1B98" w:rsidP="00DB72E9">
      <w:pPr>
        <w:ind w:left="-284"/>
        <w:rPr>
          <w:sz w:val="20"/>
          <w:szCs w:val="20"/>
        </w:rPr>
      </w:pPr>
      <w:r w:rsidRPr="00ED3CEB">
        <w:rPr>
          <w:sz w:val="20"/>
          <w:szCs w:val="20"/>
        </w:rPr>
        <w:t xml:space="preserve">The </w:t>
      </w:r>
      <w:r w:rsidR="00B53F86" w:rsidRPr="00ED3CEB">
        <w:rPr>
          <w:sz w:val="20"/>
          <w:szCs w:val="20"/>
        </w:rPr>
        <w:t xml:space="preserve">ICD: </w:t>
      </w:r>
    </w:p>
    <w:p w14:paraId="1BE5A761" w14:textId="3F4E1C20" w:rsidR="00DD1B98" w:rsidRPr="00ED3CEB" w:rsidRDefault="00B53F86" w:rsidP="00DB72E9">
      <w:pPr>
        <w:pStyle w:val="ListParagraph"/>
        <w:numPr>
          <w:ilvl w:val="0"/>
          <w:numId w:val="2"/>
        </w:numPr>
        <w:ind w:left="-284" w:firstLine="0"/>
        <w:rPr>
          <w:sz w:val="20"/>
          <w:szCs w:val="20"/>
        </w:rPr>
      </w:pPr>
      <w:r w:rsidRPr="00ED3CEB">
        <w:rPr>
          <w:sz w:val="20"/>
          <w:szCs w:val="20"/>
        </w:rPr>
        <w:t>Advises and supports</w:t>
      </w:r>
      <w:r w:rsidR="00DD1B98" w:rsidRPr="00ED3CEB">
        <w:rPr>
          <w:sz w:val="20"/>
          <w:szCs w:val="20"/>
        </w:rPr>
        <w:t xml:space="preserve"> the </w:t>
      </w:r>
      <w:proofErr w:type="gramStart"/>
      <w:r w:rsidR="00460F11" w:rsidRPr="00ED3CEB">
        <w:rPr>
          <w:sz w:val="20"/>
          <w:szCs w:val="20"/>
        </w:rPr>
        <w:t>DIPC</w:t>
      </w:r>
      <w:proofErr w:type="gramEnd"/>
    </w:p>
    <w:p w14:paraId="5452FDD1" w14:textId="2F89F4D1" w:rsidR="00DD1B98" w:rsidRPr="00ED3CEB" w:rsidRDefault="00DD1B98" w:rsidP="00DB72E9">
      <w:pPr>
        <w:pStyle w:val="ListParagraph"/>
        <w:numPr>
          <w:ilvl w:val="0"/>
          <w:numId w:val="2"/>
        </w:numPr>
        <w:ind w:left="-284" w:firstLine="0"/>
        <w:rPr>
          <w:sz w:val="20"/>
          <w:szCs w:val="20"/>
        </w:rPr>
      </w:pPr>
      <w:r w:rsidRPr="00ED3CEB">
        <w:rPr>
          <w:sz w:val="20"/>
          <w:szCs w:val="20"/>
        </w:rPr>
        <w:t xml:space="preserve">Oversees local IPC policies and their implementation by ensuring that adequate laboratory support is in </w:t>
      </w:r>
      <w:r w:rsidR="009758BF" w:rsidRPr="00ED3CEB">
        <w:rPr>
          <w:sz w:val="20"/>
          <w:szCs w:val="20"/>
        </w:rPr>
        <w:t>place</w:t>
      </w:r>
    </w:p>
    <w:p w14:paraId="0EE02301" w14:textId="77777777" w:rsidR="00DD1B98" w:rsidRPr="00ED3CEB" w:rsidRDefault="00DD1B98" w:rsidP="00DB72E9">
      <w:pPr>
        <w:pStyle w:val="ListParagraph"/>
        <w:numPr>
          <w:ilvl w:val="0"/>
          <w:numId w:val="2"/>
        </w:numPr>
        <w:ind w:left="-284" w:firstLine="0"/>
        <w:rPr>
          <w:sz w:val="20"/>
          <w:szCs w:val="20"/>
        </w:rPr>
      </w:pPr>
      <w:r w:rsidRPr="00ED3CEB">
        <w:rPr>
          <w:sz w:val="20"/>
          <w:szCs w:val="20"/>
        </w:rPr>
        <w:t>Attends the Water Safety Group and Decontamination Group</w:t>
      </w:r>
    </w:p>
    <w:p w14:paraId="1D9825FE" w14:textId="5A81D3F6" w:rsidR="00DD1B98" w:rsidRPr="00ED3CEB" w:rsidRDefault="00DD1B98" w:rsidP="00DB72E9">
      <w:pPr>
        <w:pStyle w:val="ListParagraph"/>
        <w:numPr>
          <w:ilvl w:val="0"/>
          <w:numId w:val="2"/>
        </w:numPr>
        <w:ind w:left="-284" w:firstLine="0"/>
        <w:rPr>
          <w:sz w:val="20"/>
          <w:szCs w:val="20"/>
        </w:rPr>
      </w:pPr>
      <w:r w:rsidRPr="00ED3CEB">
        <w:rPr>
          <w:sz w:val="20"/>
          <w:szCs w:val="20"/>
        </w:rPr>
        <w:t xml:space="preserve">Provides expert clinical advice on infection </w:t>
      </w:r>
      <w:r w:rsidR="009758BF" w:rsidRPr="00ED3CEB">
        <w:rPr>
          <w:sz w:val="20"/>
          <w:szCs w:val="20"/>
        </w:rPr>
        <w:t>management</w:t>
      </w:r>
    </w:p>
    <w:p w14:paraId="70F649F4" w14:textId="55EAB8DD" w:rsidR="005B676C" w:rsidRPr="00ED3CEB" w:rsidRDefault="005B676C" w:rsidP="00DB72E9">
      <w:pPr>
        <w:pStyle w:val="ListParagraph"/>
        <w:numPr>
          <w:ilvl w:val="0"/>
          <w:numId w:val="2"/>
        </w:numPr>
        <w:ind w:left="-284" w:firstLine="0"/>
        <w:rPr>
          <w:sz w:val="20"/>
          <w:szCs w:val="20"/>
        </w:rPr>
      </w:pPr>
      <w:r w:rsidRPr="00ED3CEB">
        <w:rPr>
          <w:sz w:val="20"/>
          <w:szCs w:val="20"/>
        </w:rPr>
        <w:t>Attends</w:t>
      </w:r>
      <w:r w:rsidR="009228E4" w:rsidRPr="00ED3CEB">
        <w:rPr>
          <w:sz w:val="20"/>
          <w:szCs w:val="20"/>
        </w:rPr>
        <w:t xml:space="preserve"> </w:t>
      </w:r>
      <w:r w:rsidRPr="00ED3CEB">
        <w:rPr>
          <w:sz w:val="20"/>
          <w:szCs w:val="20"/>
        </w:rPr>
        <w:t>I</w:t>
      </w:r>
      <w:r w:rsidR="009228E4" w:rsidRPr="00ED3CEB">
        <w:rPr>
          <w:sz w:val="20"/>
          <w:szCs w:val="20"/>
        </w:rPr>
        <w:t xml:space="preserve">nfection MDT </w:t>
      </w:r>
      <w:r w:rsidRPr="00ED3CEB">
        <w:rPr>
          <w:sz w:val="20"/>
          <w:szCs w:val="20"/>
        </w:rPr>
        <w:t xml:space="preserve">meetings </w:t>
      </w:r>
      <w:r w:rsidR="009228E4" w:rsidRPr="00ED3CEB">
        <w:rPr>
          <w:sz w:val="20"/>
          <w:szCs w:val="20"/>
        </w:rPr>
        <w:t>and provides</w:t>
      </w:r>
      <w:r w:rsidRPr="00ED3CEB">
        <w:rPr>
          <w:sz w:val="20"/>
          <w:szCs w:val="20"/>
        </w:rPr>
        <w:t xml:space="preserve"> expert advice on complex/infected </w:t>
      </w:r>
      <w:r w:rsidR="009758BF" w:rsidRPr="00ED3CEB">
        <w:rPr>
          <w:sz w:val="20"/>
          <w:szCs w:val="20"/>
        </w:rPr>
        <w:t>cases</w:t>
      </w:r>
    </w:p>
    <w:p w14:paraId="1167F3EB" w14:textId="32C78BA5" w:rsidR="008039A7" w:rsidRPr="00D906CE" w:rsidRDefault="00DD1B98" w:rsidP="00DB72E9">
      <w:pPr>
        <w:pStyle w:val="ListParagraph"/>
        <w:numPr>
          <w:ilvl w:val="0"/>
          <w:numId w:val="2"/>
        </w:numPr>
        <w:ind w:left="-284" w:firstLine="0"/>
        <w:rPr>
          <w:sz w:val="20"/>
          <w:szCs w:val="20"/>
        </w:rPr>
      </w:pPr>
      <w:r w:rsidRPr="00ED3CEB">
        <w:rPr>
          <w:sz w:val="20"/>
          <w:szCs w:val="20"/>
        </w:rPr>
        <w:t>Has the autho</w:t>
      </w:r>
      <w:r w:rsidR="009228E4" w:rsidRPr="00ED3CEB">
        <w:rPr>
          <w:sz w:val="20"/>
          <w:szCs w:val="20"/>
        </w:rPr>
        <w:t xml:space="preserve">rity to challenge clinical </w:t>
      </w:r>
      <w:r w:rsidRPr="00ED3CEB">
        <w:rPr>
          <w:sz w:val="20"/>
          <w:szCs w:val="20"/>
        </w:rPr>
        <w:t xml:space="preserve">practice including inappropriate </w:t>
      </w:r>
      <w:r w:rsidR="009228E4" w:rsidRPr="00ED3CEB">
        <w:rPr>
          <w:sz w:val="20"/>
          <w:szCs w:val="20"/>
        </w:rPr>
        <w:t>antibiotic prescribing</w:t>
      </w:r>
    </w:p>
    <w:p w14:paraId="03D1CC9C" w14:textId="77777777" w:rsidR="00C80B1D" w:rsidRDefault="00C80B1D" w:rsidP="00875C82">
      <w:pPr>
        <w:pStyle w:val="NoSpacing"/>
        <w:ind w:left="-709"/>
      </w:pPr>
    </w:p>
    <w:p w14:paraId="53392610" w14:textId="77777777" w:rsidR="00460F11" w:rsidRDefault="00460F11" w:rsidP="00DB72E9">
      <w:pPr>
        <w:autoSpaceDE w:val="0"/>
        <w:autoSpaceDN w:val="0"/>
        <w:adjustRightInd w:val="0"/>
        <w:ind w:left="-284"/>
        <w:rPr>
          <w:rFonts w:cs="Arial"/>
          <w:b/>
          <w:bCs/>
          <w:sz w:val="22"/>
        </w:rPr>
      </w:pPr>
    </w:p>
    <w:p w14:paraId="18CDD0A0" w14:textId="77777777" w:rsidR="00460F11" w:rsidRDefault="00460F11" w:rsidP="00DB72E9">
      <w:pPr>
        <w:autoSpaceDE w:val="0"/>
        <w:autoSpaceDN w:val="0"/>
        <w:adjustRightInd w:val="0"/>
        <w:ind w:left="-284"/>
        <w:rPr>
          <w:rFonts w:cs="Arial"/>
          <w:b/>
          <w:bCs/>
          <w:sz w:val="22"/>
        </w:rPr>
      </w:pPr>
    </w:p>
    <w:p w14:paraId="04363B2A" w14:textId="77777777" w:rsidR="00460F11" w:rsidRDefault="00460F11" w:rsidP="00DB72E9">
      <w:pPr>
        <w:autoSpaceDE w:val="0"/>
        <w:autoSpaceDN w:val="0"/>
        <w:adjustRightInd w:val="0"/>
        <w:ind w:left="-284"/>
        <w:rPr>
          <w:rFonts w:cs="Arial"/>
          <w:b/>
          <w:bCs/>
          <w:sz w:val="22"/>
        </w:rPr>
      </w:pPr>
    </w:p>
    <w:p w14:paraId="223F5BF1" w14:textId="77777777" w:rsidR="00460F11" w:rsidRDefault="00460F11" w:rsidP="00DB72E9">
      <w:pPr>
        <w:autoSpaceDE w:val="0"/>
        <w:autoSpaceDN w:val="0"/>
        <w:adjustRightInd w:val="0"/>
        <w:ind w:left="-284"/>
        <w:rPr>
          <w:rFonts w:cs="Arial"/>
          <w:b/>
          <w:bCs/>
          <w:sz w:val="22"/>
        </w:rPr>
      </w:pPr>
    </w:p>
    <w:p w14:paraId="4CD3BAA6" w14:textId="77777777" w:rsidR="00460F11" w:rsidRDefault="00460F11" w:rsidP="00DB72E9">
      <w:pPr>
        <w:autoSpaceDE w:val="0"/>
        <w:autoSpaceDN w:val="0"/>
        <w:adjustRightInd w:val="0"/>
        <w:ind w:left="-284"/>
        <w:rPr>
          <w:rFonts w:cs="Arial"/>
          <w:b/>
          <w:bCs/>
          <w:sz w:val="22"/>
        </w:rPr>
      </w:pPr>
    </w:p>
    <w:p w14:paraId="22A31EC4" w14:textId="73B6F4A1" w:rsidR="009477C1" w:rsidRPr="00ED3CEB" w:rsidRDefault="009477C1" w:rsidP="00DB72E9">
      <w:pPr>
        <w:autoSpaceDE w:val="0"/>
        <w:autoSpaceDN w:val="0"/>
        <w:adjustRightInd w:val="0"/>
        <w:ind w:left="-284"/>
        <w:rPr>
          <w:rFonts w:cs="Arial"/>
          <w:b/>
          <w:bCs/>
          <w:sz w:val="22"/>
        </w:rPr>
      </w:pPr>
      <w:r w:rsidRPr="00ED3CEB">
        <w:rPr>
          <w:rFonts w:cs="Arial"/>
          <w:b/>
          <w:bCs/>
          <w:sz w:val="22"/>
        </w:rPr>
        <w:t>The Infection Prevention and Control Team (IPCT)</w:t>
      </w:r>
    </w:p>
    <w:p w14:paraId="66E0117A" w14:textId="4DB3E038" w:rsidR="009477C1" w:rsidRPr="00ED3CEB" w:rsidRDefault="009477C1" w:rsidP="00DB72E9">
      <w:pPr>
        <w:autoSpaceDE w:val="0"/>
        <w:autoSpaceDN w:val="0"/>
        <w:adjustRightInd w:val="0"/>
        <w:ind w:left="-284"/>
        <w:rPr>
          <w:rFonts w:cs="Arial"/>
          <w:noProof/>
          <w:sz w:val="20"/>
          <w:szCs w:val="20"/>
        </w:rPr>
      </w:pPr>
      <w:r w:rsidRPr="00ED3CEB">
        <w:rPr>
          <w:rFonts w:cs="Arial"/>
          <w:sz w:val="20"/>
          <w:szCs w:val="20"/>
        </w:rPr>
        <w:t xml:space="preserve">The Infection Prevention and Control Team (IPCT) are the medical and nursing infection prevention and control specialists responsible for </w:t>
      </w:r>
      <w:r w:rsidR="00997F10">
        <w:rPr>
          <w:rFonts w:cs="Arial"/>
          <w:sz w:val="20"/>
          <w:szCs w:val="20"/>
        </w:rPr>
        <w:t xml:space="preserve">providing a proactive IPC service to the Trust aligned to the National Infection Prevention and Control Manual, the IPC </w:t>
      </w:r>
      <w:r w:rsidR="009758BF">
        <w:rPr>
          <w:rFonts w:cs="Arial"/>
          <w:sz w:val="20"/>
          <w:szCs w:val="20"/>
        </w:rPr>
        <w:t>Strategy,</w:t>
      </w:r>
      <w:r w:rsidR="00997F10">
        <w:rPr>
          <w:rFonts w:cs="Arial"/>
          <w:sz w:val="20"/>
          <w:szCs w:val="20"/>
        </w:rPr>
        <w:t xml:space="preserve"> and their </w:t>
      </w:r>
      <w:r w:rsidR="00896594">
        <w:rPr>
          <w:rFonts w:cs="Arial"/>
          <w:sz w:val="20"/>
          <w:szCs w:val="20"/>
        </w:rPr>
        <w:t>programme</w:t>
      </w:r>
      <w:r w:rsidR="00997F10">
        <w:rPr>
          <w:rFonts w:cs="Arial"/>
          <w:sz w:val="20"/>
          <w:szCs w:val="20"/>
        </w:rPr>
        <w:t xml:space="preserve"> of works.</w:t>
      </w:r>
    </w:p>
    <w:p w14:paraId="3D0B7214" w14:textId="77777777" w:rsidR="009477C1" w:rsidRPr="00ED3CEB" w:rsidRDefault="009477C1" w:rsidP="00DB72E9">
      <w:pPr>
        <w:autoSpaceDE w:val="0"/>
        <w:autoSpaceDN w:val="0"/>
        <w:adjustRightInd w:val="0"/>
        <w:ind w:left="-284"/>
        <w:rPr>
          <w:rFonts w:cs="Arial"/>
          <w:noProof/>
          <w:sz w:val="20"/>
          <w:szCs w:val="20"/>
        </w:rPr>
      </w:pPr>
      <w:r w:rsidRPr="00ED3CEB">
        <w:rPr>
          <w:rFonts w:cs="Arial"/>
          <w:noProof/>
          <w:sz w:val="20"/>
          <w:szCs w:val="20"/>
        </w:rPr>
        <w:t>RJAH Orthopaedic Hospital NHS Foundation Trust (RJAH) IPCT currently consists of:</w:t>
      </w:r>
    </w:p>
    <w:p w14:paraId="7B242D4C" w14:textId="77777777" w:rsidR="00B53F86" w:rsidRPr="00ED3CEB" w:rsidRDefault="00B53F86" w:rsidP="00DB72E9">
      <w:pPr>
        <w:autoSpaceDE w:val="0"/>
        <w:autoSpaceDN w:val="0"/>
        <w:adjustRightInd w:val="0"/>
        <w:ind w:left="-284"/>
        <w:rPr>
          <w:rFonts w:cs="Arial"/>
          <w:sz w:val="20"/>
          <w:szCs w:val="20"/>
        </w:rPr>
      </w:pPr>
    </w:p>
    <w:p w14:paraId="188A804D" w14:textId="2C8F2203" w:rsidR="00546543" w:rsidRDefault="00546543" w:rsidP="00896594">
      <w:pPr>
        <w:pStyle w:val="ListParagraph"/>
        <w:numPr>
          <w:ilvl w:val="0"/>
          <w:numId w:val="1"/>
        </w:numPr>
        <w:spacing w:before="0" w:after="200" w:line="276" w:lineRule="auto"/>
        <w:ind w:left="-426" w:firstLine="0"/>
        <w:rPr>
          <w:rFonts w:cs="Arial"/>
          <w:sz w:val="20"/>
          <w:szCs w:val="20"/>
        </w:rPr>
      </w:pPr>
      <w:r>
        <w:rPr>
          <w:rFonts w:cs="Arial"/>
          <w:sz w:val="20"/>
          <w:szCs w:val="20"/>
        </w:rPr>
        <w:t>Deputy Director of IPC (</w:t>
      </w:r>
      <w:r w:rsidR="00841469">
        <w:rPr>
          <w:rFonts w:cs="Arial"/>
          <w:sz w:val="20"/>
          <w:szCs w:val="20"/>
        </w:rPr>
        <w:t>1</w:t>
      </w:r>
      <w:r>
        <w:rPr>
          <w:rFonts w:cs="Arial"/>
          <w:sz w:val="20"/>
          <w:szCs w:val="20"/>
        </w:rPr>
        <w:t>.</w:t>
      </w:r>
      <w:r w:rsidR="00841469">
        <w:rPr>
          <w:rFonts w:cs="Arial"/>
          <w:sz w:val="20"/>
          <w:szCs w:val="20"/>
        </w:rPr>
        <w:t>0</w:t>
      </w:r>
      <w:r>
        <w:rPr>
          <w:rFonts w:cs="Arial"/>
          <w:sz w:val="20"/>
          <w:szCs w:val="20"/>
        </w:rPr>
        <w:t xml:space="preserve"> WTE)</w:t>
      </w:r>
    </w:p>
    <w:p w14:paraId="0DCCE9D5" w14:textId="298B8E6A" w:rsidR="006A1BD6" w:rsidRPr="00ED3CEB" w:rsidRDefault="009477C1" w:rsidP="00896594">
      <w:pPr>
        <w:pStyle w:val="ListParagraph"/>
        <w:numPr>
          <w:ilvl w:val="0"/>
          <w:numId w:val="1"/>
        </w:numPr>
        <w:spacing w:before="0" w:after="200" w:line="276" w:lineRule="auto"/>
        <w:ind w:left="-426" w:firstLine="0"/>
        <w:rPr>
          <w:rFonts w:cs="Arial"/>
          <w:sz w:val="20"/>
          <w:szCs w:val="20"/>
        </w:rPr>
      </w:pPr>
      <w:r w:rsidRPr="00ED3CEB">
        <w:rPr>
          <w:rFonts w:cs="Arial"/>
          <w:sz w:val="20"/>
          <w:szCs w:val="20"/>
        </w:rPr>
        <w:t>Infection Prevention a</w:t>
      </w:r>
      <w:r w:rsidR="003062A1" w:rsidRPr="00ED3CEB">
        <w:rPr>
          <w:rFonts w:cs="Arial"/>
          <w:sz w:val="20"/>
          <w:szCs w:val="20"/>
        </w:rPr>
        <w:t>nd Control Lead Nurse</w:t>
      </w:r>
      <w:r w:rsidRPr="00ED3CEB">
        <w:rPr>
          <w:rFonts w:cs="Arial"/>
          <w:sz w:val="20"/>
          <w:szCs w:val="20"/>
        </w:rPr>
        <w:t xml:space="preserve">: </w:t>
      </w:r>
      <w:r w:rsidR="006A1BD6" w:rsidRPr="00ED3CEB">
        <w:rPr>
          <w:rFonts w:cs="Arial"/>
          <w:sz w:val="20"/>
          <w:szCs w:val="20"/>
        </w:rPr>
        <w:t xml:space="preserve">Band 7 </w:t>
      </w:r>
      <w:r w:rsidRPr="00ED3CEB">
        <w:rPr>
          <w:rFonts w:cs="Arial"/>
          <w:sz w:val="20"/>
          <w:szCs w:val="20"/>
        </w:rPr>
        <w:t xml:space="preserve">(1 WTE) </w:t>
      </w:r>
    </w:p>
    <w:p w14:paraId="1AC8F102" w14:textId="56077E2A" w:rsidR="006A1BD6" w:rsidRPr="00ED3CEB" w:rsidRDefault="003062A1" w:rsidP="00A117AE">
      <w:pPr>
        <w:pStyle w:val="ListParagraph"/>
        <w:numPr>
          <w:ilvl w:val="0"/>
          <w:numId w:val="1"/>
        </w:numPr>
        <w:spacing w:before="0" w:after="200" w:line="276" w:lineRule="auto"/>
        <w:ind w:left="-709" w:firstLine="283"/>
        <w:rPr>
          <w:rFonts w:cs="Arial"/>
          <w:sz w:val="20"/>
          <w:szCs w:val="20"/>
        </w:rPr>
      </w:pPr>
      <w:r w:rsidRPr="00ED3CEB">
        <w:rPr>
          <w:rFonts w:cs="Arial"/>
          <w:sz w:val="20"/>
          <w:szCs w:val="20"/>
        </w:rPr>
        <w:t xml:space="preserve">Infection Prevention &amp; Control Nurse Specialist: </w:t>
      </w:r>
      <w:r w:rsidR="006A1BD6" w:rsidRPr="00ED3CEB">
        <w:rPr>
          <w:rFonts w:cs="Arial"/>
          <w:sz w:val="20"/>
          <w:szCs w:val="20"/>
        </w:rPr>
        <w:t xml:space="preserve">Band 6 </w:t>
      </w:r>
      <w:r w:rsidRPr="00ED3CEB">
        <w:rPr>
          <w:rFonts w:cs="Arial"/>
          <w:sz w:val="20"/>
          <w:szCs w:val="20"/>
        </w:rPr>
        <w:t>(1</w:t>
      </w:r>
      <w:r w:rsidR="00841469">
        <w:rPr>
          <w:rFonts w:cs="Arial"/>
          <w:sz w:val="20"/>
          <w:szCs w:val="20"/>
        </w:rPr>
        <w:t>.</w:t>
      </w:r>
      <w:r w:rsidR="000605D2">
        <w:rPr>
          <w:rFonts w:cs="Arial"/>
          <w:sz w:val="20"/>
          <w:szCs w:val="20"/>
        </w:rPr>
        <w:t>0</w:t>
      </w:r>
      <w:r w:rsidRPr="00ED3CEB">
        <w:rPr>
          <w:rFonts w:cs="Arial"/>
          <w:sz w:val="20"/>
          <w:szCs w:val="20"/>
        </w:rPr>
        <w:t xml:space="preserve"> WTE) </w:t>
      </w:r>
    </w:p>
    <w:p w14:paraId="08F2CDF8" w14:textId="60D4F3F2" w:rsidR="003062A1" w:rsidRPr="00ED3CEB" w:rsidRDefault="006A1BD6" w:rsidP="00A117AE">
      <w:pPr>
        <w:pStyle w:val="ListParagraph"/>
        <w:numPr>
          <w:ilvl w:val="0"/>
          <w:numId w:val="1"/>
        </w:numPr>
        <w:spacing w:before="0" w:after="200" w:line="276" w:lineRule="auto"/>
        <w:ind w:left="-709" w:firstLine="283"/>
        <w:rPr>
          <w:rFonts w:cs="Arial"/>
          <w:sz w:val="20"/>
          <w:szCs w:val="20"/>
        </w:rPr>
      </w:pPr>
      <w:r w:rsidRPr="00ED3CEB">
        <w:rPr>
          <w:rFonts w:cs="Arial"/>
          <w:sz w:val="20"/>
          <w:szCs w:val="20"/>
        </w:rPr>
        <w:t>IPC Assurance Lead (1</w:t>
      </w:r>
      <w:r w:rsidR="000605D2">
        <w:rPr>
          <w:rFonts w:cs="Arial"/>
          <w:sz w:val="20"/>
          <w:szCs w:val="20"/>
        </w:rPr>
        <w:t>.0</w:t>
      </w:r>
      <w:r w:rsidRPr="00ED3CEB">
        <w:rPr>
          <w:rFonts w:cs="Arial"/>
          <w:sz w:val="20"/>
          <w:szCs w:val="20"/>
        </w:rPr>
        <w:t xml:space="preserve"> WTE): Band 6 </w:t>
      </w:r>
    </w:p>
    <w:p w14:paraId="1C5896CA" w14:textId="4DFBB657" w:rsidR="006A1BD6" w:rsidRDefault="009477C1" w:rsidP="00A117AE">
      <w:pPr>
        <w:pStyle w:val="ListParagraph"/>
        <w:numPr>
          <w:ilvl w:val="0"/>
          <w:numId w:val="1"/>
        </w:numPr>
        <w:spacing w:before="0" w:after="200" w:line="276" w:lineRule="auto"/>
        <w:ind w:left="-709" w:firstLine="283"/>
        <w:rPr>
          <w:rFonts w:cs="Arial"/>
          <w:sz w:val="20"/>
          <w:szCs w:val="20"/>
        </w:rPr>
      </w:pPr>
      <w:r w:rsidRPr="00ED3CEB">
        <w:rPr>
          <w:rFonts w:cs="Arial"/>
          <w:sz w:val="20"/>
          <w:szCs w:val="20"/>
        </w:rPr>
        <w:t>Surgi</w:t>
      </w:r>
      <w:r w:rsidR="00B63E46" w:rsidRPr="00ED3CEB">
        <w:rPr>
          <w:rFonts w:cs="Arial"/>
          <w:sz w:val="20"/>
          <w:szCs w:val="20"/>
        </w:rPr>
        <w:t>cal Site Surveillance Nurse</w:t>
      </w:r>
      <w:r w:rsidR="00A00508" w:rsidRPr="00ED3CEB">
        <w:rPr>
          <w:rFonts w:cs="Arial"/>
          <w:sz w:val="20"/>
          <w:szCs w:val="20"/>
        </w:rPr>
        <w:t>:</w:t>
      </w:r>
      <w:r w:rsidR="006A1BD6" w:rsidRPr="00ED3CEB">
        <w:rPr>
          <w:rFonts w:cs="Arial"/>
          <w:sz w:val="20"/>
          <w:szCs w:val="20"/>
        </w:rPr>
        <w:t xml:space="preserve"> Band 5</w:t>
      </w:r>
      <w:r w:rsidR="00B63E46" w:rsidRPr="00ED3CEB">
        <w:rPr>
          <w:rFonts w:cs="Arial"/>
          <w:sz w:val="20"/>
          <w:szCs w:val="20"/>
        </w:rPr>
        <w:t xml:space="preserve"> </w:t>
      </w:r>
      <w:r w:rsidR="00745F33" w:rsidRPr="00ED3CEB">
        <w:rPr>
          <w:rFonts w:cs="Arial"/>
          <w:sz w:val="20"/>
          <w:szCs w:val="20"/>
        </w:rPr>
        <w:t>(</w:t>
      </w:r>
      <w:r w:rsidR="00BA4516" w:rsidRPr="00ED3CEB">
        <w:rPr>
          <w:rFonts w:cs="Arial"/>
          <w:sz w:val="20"/>
          <w:szCs w:val="20"/>
        </w:rPr>
        <w:t>0.4</w:t>
      </w:r>
      <w:r w:rsidR="00A00508" w:rsidRPr="00ED3CEB">
        <w:rPr>
          <w:rFonts w:cs="Arial"/>
          <w:sz w:val="20"/>
          <w:szCs w:val="20"/>
        </w:rPr>
        <w:t xml:space="preserve"> </w:t>
      </w:r>
      <w:r w:rsidR="00745F33" w:rsidRPr="00ED3CEB">
        <w:rPr>
          <w:rFonts w:cs="Arial"/>
          <w:sz w:val="20"/>
          <w:szCs w:val="20"/>
        </w:rPr>
        <w:t>WTE)</w:t>
      </w:r>
      <w:r w:rsidR="00131344" w:rsidRPr="00ED3CEB">
        <w:rPr>
          <w:rFonts w:cs="Arial"/>
          <w:sz w:val="20"/>
          <w:szCs w:val="20"/>
        </w:rPr>
        <w:t xml:space="preserve"> </w:t>
      </w:r>
    </w:p>
    <w:p w14:paraId="6DF9D037" w14:textId="570D968E" w:rsidR="00584C76" w:rsidRPr="00B67B53" w:rsidRDefault="00584C76" w:rsidP="00A117AE">
      <w:pPr>
        <w:pStyle w:val="ListParagraph"/>
        <w:numPr>
          <w:ilvl w:val="0"/>
          <w:numId w:val="1"/>
        </w:numPr>
        <w:spacing w:before="0" w:after="200" w:line="276" w:lineRule="auto"/>
        <w:ind w:left="-709" w:firstLine="283"/>
        <w:rPr>
          <w:rFonts w:cs="Arial"/>
          <w:sz w:val="20"/>
          <w:szCs w:val="20"/>
        </w:rPr>
      </w:pPr>
      <w:r w:rsidRPr="00B67B53">
        <w:rPr>
          <w:rFonts w:cs="Arial"/>
          <w:sz w:val="20"/>
          <w:szCs w:val="20"/>
        </w:rPr>
        <w:t>Surgical Site Surveillance Practitioner Band 5 (1</w:t>
      </w:r>
      <w:r w:rsidR="000605D2">
        <w:rPr>
          <w:rFonts w:cs="Arial"/>
          <w:sz w:val="20"/>
          <w:szCs w:val="20"/>
        </w:rPr>
        <w:t>.0</w:t>
      </w:r>
      <w:r w:rsidRPr="00B67B53">
        <w:rPr>
          <w:rFonts w:cs="Arial"/>
          <w:sz w:val="20"/>
          <w:szCs w:val="20"/>
        </w:rPr>
        <w:t xml:space="preserve"> WTE) </w:t>
      </w:r>
    </w:p>
    <w:p w14:paraId="214E0F7E" w14:textId="519B783C" w:rsidR="006A1BD6" w:rsidRPr="00ED3CEB" w:rsidRDefault="006A1BD6" w:rsidP="00A117AE">
      <w:pPr>
        <w:pStyle w:val="ListParagraph"/>
        <w:numPr>
          <w:ilvl w:val="0"/>
          <w:numId w:val="1"/>
        </w:numPr>
        <w:spacing w:before="0" w:after="200" w:line="276" w:lineRule="auto"/>
        <w:ind w:left="-709" w:firstLine="283"/>
        <w:rPr>
          <w:rFonts w:cs="Arial"/>
          <w:sz w:val="20"/>
          <w:szCs w:val="20"/>
        </w:rPr>
      </w:pPr>
      <w:r w:rsidRPr="00ED3CEB">
        <w:rPr>
          <w:rFonts w:cs="Arial"/>
          <w:sz w:val="20"/>
          <w:szCs w:val="20"/>
        </w:rPr>
        <w:t>IPC Support Worker Band 3 (1</w:t>
      </w:r>
      <w:r w:rsidR="000605D2">
        <w:rPr>
          <w:rFonts w:cs="Arial"/>
          <w:sz w:val="20"/>
          <w:szCs w:val="20"/>
        </w:rPr>
        <w:t>.0</w:t>
      </w:r>
      <w:r w:rsidRPr="00ED3CEB">
        <w:rPr>
          <w:rFonts w:cs="Arial"/>
          <w:sz w:val="20"/>
          <w:szCs w:val="20"/>
        </w:rPr>
        <w:t xml:space="preserve"> WTE)</w:t>
      </w:r>
    </w:p>
    <w:p w14:paraId="69BBB394" w14:textId="66AE7B96" w:rsidR="00841469" w:rsidRPr="00460F11" w:rsidRDefault="00192569" w:rsidP="00841469">
      <w:pPr>
        <w:pStyle w:val="ListParagraph"/>
        <w:numPr>
          <w:ilvl w:val="0"/>
          <w:numId w:val="1"/>
        </w:numPr>
        <w:spacing w:before="0" w:after="200" w:line="276" w:lineRule="auto"/>
        <w:ind w:left="-709" w:firstLine="283"/>
        <w:rPr>
          <w:rFonts w:cs="Arial"/>
          <w:sz w:val="20"/>
          <w:szCs w:val="20"/>
        </w:rPr>
      </w:pPr>
      <w:r w:rsidRPr="00ED3CEB">
        <w:rPr>
          <w:rFonts w:cs="Arial"/>
          <w:sz w:val="20"/>
          <w:szCs w:val="20"/>
        </w:rPr>
        <w:t>I</w:t>
      </w:r>
      <w:r w:rsidR="006A1BD6" w:rsidRPr="00ED3CEB">
        <w:rPr>
          <w:rFonts w:cs="Arial"/>
          <w:sz w:val="20"/>
          <w:szCs w:val="20"/>
        </w:rPr>
        <w:t>PC Administrator/Support Secretary</w:t>
      </w:r>
      <w:r w:rsidR="001727EB" w:rsidRPr="00ED3CEB">
        <w:rPr>
          <w:rFonts w:cs="Arial"/>
          <w:sz w:val="20"/>
          <w:szCs w:val="20"/>
        </w:rPr>
        <w:t xml:space="preserve"> </w:t>
      </w:r>
      <w:r w:rsidR="006A1BD6" w:rsidRPr="00ED3CEB">
        <w:rPr>
          <w:rFonts w:cs="Arial"/>
          <w:sz w:val="20"/>
          <w:szCs w:val="20"/>
        </w:rPr>
        <w:t xml:space="preserve">Band 2 </w:t>
      </w:r>
      <w:r w:rsidR="003062A1" w:rsidRPr="00ED3CEB">
        <w:rPr>
          <w:rFonts w:cs="Arial"/>
          <w:sz w:val="20"/>
          <w:szCs w:val="20"/>
        </w:rPr>
        <w:t>(1</w:t>
      </w:r>
      <w:r w:rsidR="000605D2">
        <w:rPr>
          <w:rFonts w:cs="Arial"/>
          <w:sz w:val="20"/>
          <w:szCs w:val="20"/>
        </w:rPr>
        <w:t>.0</w:t>
      </w:r>
      <w:r w:rsidR="003062A1" w:rsidRPr="00ED3CEB">
        <w:rPr>
          <w:rFonts w:cs="Arial"/>
          <w:sz w:val="20"/>
          <w:szCs w:val="20"/>
        </w:rPr>
        <w:t xml:space="preserve"> WTE</w:t>
      </w:r>
      <w:r w:rsidR="00F15D1C" w:rsidRPr="00ED3CEB">
        <w:rPr>
          <w:rFonts w:cs="Arial"/>
          <w:sz w:val="20"/>
          <w:szCs w:val="20"/>
        </w:rPr>
        <w:t>)</w:t>
      </w:r>
      <w:r w:rsidR="00546543" w:rsidRPr="00546543">
        <w:rPr>
          <w:rFonts w:cs="Arial"/>
          <w:sz w:val="20"/>
          <w:szCs w:val="20"/>
        </w:rPr>
        <w:t xml:space="preserve"> </w:t>
      </w:r>
    </w:p>
    <w:p w14:paraId="4E95C746" w14:textId="59329031" w:rsidR="00247F64" w:rsidRPr="00ED3CEB" w:rsidRDefault="00DE6E70" w:rsidP="00DB72E9">
      <w:pPr>
        <w:autoSpaceDE w:val="0"/>
        <w:autoSpaceDN w:val="0"/>
        <w:adjustRightInd w:val="0"/>
        <w:ind w:left="-426"/>
        <w:rPr>
          <w:b/>
          <w:sz w:val="22"/>
        </w:rPr>
      </w:pPr>
      <w:r w:rsidRPr="00ED3CEB">
        <w:rPr>
          <w:b/>
          <w:sz w:val="22"/>
        </w:rPr>
        <w:t xml:space="preserve">The </w:t>
      </w:r>
      <w:r w:rsidR="00247F64" w:rsidRPr="00ED3CEB">
        <w:rPr>
          <w:b/>
          <w:sz w:val="22"/>
        </w:rPr>
        <w:t xml:space="preserve">Antimicrobial </w:t>
      </w:r>
      <w:r w:rsidRPr="00ED3CEB">
        <w:rPr>
          <w:b/>
          <w:sz w:val="22"/>
        </w:rPr>
        <w:t>Pharmacist</w:t>
      </w:r>
      <w:r w:rsidR="0062136A" w:rsidRPr="00ED3CEB">
        <w:rPr>
          <w:b/>
          <w:sz w:val="22"/>
        </w:rPr>
        <w:t xml:space="preserve"> </w:t>
      </w:r>
    </w:p>
    <w:p w14:paraId="630AB513" w14:textId="71505163" w:rsidR="00DE6E70" w:rsidRPr="00ED3CEB" w:rsidRDefault="008312DA" w:rsidP="00DB72E9">
      <w:pPr>
        <w:autoSpaceDE w:val="0"/>
        <w:autoSpaceDN w:val="0"/>
        <w:adjustRightInd w:val="0"/>
        <w:ind w:left="-426"/>
        <w:rPr>
          <w:rFonts w:cs="Arial"/>
          <w:sz w:val="20"/>
          <w:szCs w:val="20"/>
        </w:rPr>
      </w:pPr>
      <w:r w:rsidRPr="00ED3CEB">
        <w:rPr>
          <w:sz w:val="20"/>
          <w:szCs w:val="20"/>
        </w:rPr>
        <w:t xml:space="preserve">The Trust </w:t>
      </w:r>
      <w:r w:rsidR="00997F10">
        <w:rPr>
          <w:sz w:val="20"/>
          <w:szCs w:val="20"/>
        </w:rPr>
        <w:t xml:space="preserve">has a designated </w:t>
      </w:r>
      <w:r w:rsidR="00DE6E70" w:rsidRPr="00ED3CEB">
        <w:rPr>
          <w:sz w:val="20"/>
          <w:szCs w:val="20"/>
        </w:rPr>
        <w:t>Antimicrobial Pharmacist</w:t>
      </w:r>
      <w:r w:rsidR="00997F10">
        <w:rPr>
          <w:sz w:val="20"/>
          <w:szCs w:val="20"/>
        </w:rPr>
        <w:t>. They</w:t>
      </w:r>
      <w:r w:rsidR="00DE6E70" w:rsidRPr="00ED3CEB">
        <w:rPr>
          <w:sz w:val="20"/>
          <w:szCs w:val="20"/>
        </w:rPr>
        <w:t xml:space="preserve"> work</w:t>
      </w:r>
      <w:r w:rsidR="003839C3">
        <w:rPr>
          <w:sz w:val="20"/>
          <w:szCs w:val="20"/>
        </w:rPr>
        <w:t xml:space="preserve"> </w:t>
      </w:r>
      <w:r w:rsidR="00DE6E70" w:rsidRPr="00ED3CEB">
        <w:rPr>
          <w:sz w:val="20"/>
          <w:szCs w:val="20"/>
        </w:rPr>
        <w:t xml:space="preserve">with the ICD and other members of the IPC team. The role of the antimicrobial </w:t>
      </w:r>
      <w:r w:rsidR="00DE6E70" w:rsidRPr="00ED3CEB">
        <w:rPr>
          <w:rFonts w:cs="Arial"/>
          <w:sz w:val="20"/>
          <w:szCs w:val="20"/>
        </w:rPr>
        <w:t xml:space="preserve">pharmacist includes: </w:t>
      </w:r>
    </w:p>
    <w:p w14:paraId="7C7FB89A" w14:textId="77777777" w:rsidR="00DE6E70" w:rsidRPr="00ED3CEB" w:rsidRDefault="00DE6E70" w:rsidP="00DB72E9">
      <w:pPr>
        <w:pStyle w:val="ListParagraph"/>
        <w:numPr>
          <w:ilvl w:val="0"/>
          <w:numId w:val="11"/>
        </w:numPr>
        <w:spacing w:before="0" w:after="200" w:line="276" w:lineRule="auto"/>
        <w:ind w:left="-426" w:firstLine="0"/>
        <w:rPr>
          <w:sz w:val="20"/>
          <w:szCs w:val="20"/>
        </w:rPr>
      </w:pPr>
      <w:r w:rsidRPr="00ED3CEB">
        <w:rPr>
          <w:sz w:val="20"/>
          <w:szCs w:val="20"/>
        </w:rPr>
        <w:t xml:space="preserve">Supporting antimicrobial stewardship initiatives </w:t>
      </w:r>
    </w:p>
    <w:p w14:paraId="261FB5B9" w14:textId="77777777" w:rsidR="0062136A" w:rsidRPr="00ED3CEB" w:rsidRDefault="0062136A" w:rsidP="00DB72E9">
      <w:pPr>
        <w:pStyle w:val="ListParagraph"/>
        <w:numPr>
          <w:ilvl w:val="0"/>
          <w:numId w:val="11"/>
        </w:numPr>
        <w:spacing w:before="0" w:after="200" w:line="276" w:lineRule="auto"/>
        <w:ind w:left="-426" w:firstLine="0"/>
        <w:rPr>
          <w:sz w:val="20"/>
          <w:szCs w:val="20"/>
        </w:rPr>
      </w:pPr>
      <w:r w:rsidRPr="00ED3CEB">
        <w:rPr>
          <w:sz w:val="20"/>
          <w:szCs w:val="20"/>
        </w:rPr>
        <w:t xml:space="preserve">Lead for the Trust antimicrobial </w:t>
      </w:r>
      <w:proofErr w:type="gramStart"/>
      <w:r w:rsidRPr="00ED3CEB">
        <w:rPr>
          <w:sz w:val="20"/>
          <w:szCs w:val="20"/>
        </w:rPr>
        <w:t>CQUINs</w:t>
      </w:r>
      <w:proofErr w:type="gramEnd"/>
    </w:p>
    <w:p w14:paraId="298B5446" w14:textId="29842513" w:rsidR="009477C1" w:rsidRPr="00ED3CEB" w:rsidRDefault="00907ABA" w:rsidP="00DB72E9">
      <w:pPr>
        <w:pStyle w:val="ListParagraph"/>
        <w:numPr>
          <w:ilvl w:val="0"/>
          <w:numId w:val="11"/>
        </w:numPr>
        <w:spacing w:before="0" w:after="200" w:line="276" w:lineRule="auto"/>
        <w:ind w:left="-426" w:firstLine="0"/>
        <w:rPr>
          <w:sz w:val="20"/>
          <w:szCs w:val="20"/>
        </w:rPr>
      </w:pPr>
      <w:r w:rsidRPr="00ED3CEB">
        <w:rPr>
          <w:sz w:val="20"/>
          <w:szCs w:val="20"/>
        </w:rPr>
        <w:t xml:space="preserve">Maintaining a programme </w:t>
      </w:r>
      <w:r w:rsidR="0062136A" w:rsidRPr="00ED3CEB">
        <w:rPr>
          <w:sz w:val="20"/>
          <w:szCs w:val="20"/>
        </w:rPr>
        <w:t xml:space="preserve">of </w:t>
      </w:r>
      <w:r w:rsidR="00DE6E70" w:rsidRPr="00ED3CEB">
        <w:rPr>
          <w:sz w:val="20"/>
          <w:szCs w:val="20"/>
        </w:rPr>
        <w:t>audits in line with national guidance</w:t>
      </w:r>
    </w:p>
    <w:p w14:paraId="0D0DA3F9" w14:textId="5F428AE1" w:rsidR="00DE6E70" w:rsidRPr="00524888" w:rsidRDefault="00DE6E70" w:rsidP="00DB72E9">
      <w:pPr>
        <w:ind w:left="-426"/>
        <w:rPr>
          <w:rFonts w:cs="Arial"/>
          <w:b/>
          <w:sz w:val="22"/>
        </w:rPr>
      </w:pPr>
      <w:r w:rsidRPr="00524888">
        <w:rPr>
          <w:rFonts w:cs="Arial"/>
          <w:b/>
          <w:sz w:val="22"/>
        </w:rPr>
        <w:t xml:space="preserve">Infection </w:t>
      </w:r>
      <w:r w:rsidR="00740075" w:rsidRPr="00524888">
        <w:rPr>
          <w:rFonts w:cs="Arial"/>
          <w:b/>
          <w:sz w:val="22"/>
        </w:rPr>
        <w:t xml:space="preserve">Prevention </w:t>
      </w:r>
      <w:r w:rsidRPr="00524888">
        <w:rPr>
          <w:rFonts w:cs="Arial"/>
          <w:b/>
          <w:sz w:val="22"/>
        </w:rPr>
        <w:t>Control</w:t>
      </w:r>
      <w:r w:rsidR="00AC3C10">
        <w:rPr>
          <w:rFonts w:cs="Arial"/>
          <w:b/>
          <w:sz w:val="22"/>
        </w:rPr>
        <w:t xml:space="preserve"> &amp; Cleanliness</w:t>
      </w:r>
      <w:r w:rsidRPr="00524888">
        <w:rPr>
          <w:rFonts w:cs="Arial"/>
          <w:b/>
          <w:sz w:val="22"/>
        </w:rPr>
        <w:t xml:space="preserve"> </w:t>
      </w:r>
      <w:r w:rsidR="00841469">
        <w:rPr>
          <w:rFonts w:cs="Arial"/>
          <w:b/>
          <w:sz w:val="22"/>
        </w:rPr>
        <w:t>Meeting</w:t>
      </w:r>
    </w:p>
    <w:p w14:paraId="705B2E52" w14:textId="3503F3AF" w:rsidR="00A96E58" w:rsidRPr="004C140E" w:rsidRDefault="00DE6E70" w:rsidP="00DB72E9">
      <w:pPr>
        <w:ind w:left="-426"/>
        <w:rPr>
          <w:rFonts w:cs="Arial"/>
          <w:sz w:val="20"/>
          <w:szCs w:val="20"/>
        </w:rPr>
      </w:pPr>
      <w:r w:rsidRPr="00524888">
        <w:rPr>
          <w:rFonts w:cs="Arial"/>
          <w:sz w:val="20"/>
          <w:szCs w:val="20"/>
        </w:rPr>
        <w:t>The RJAH Infection</w:t>
      </w:r>
      <w:r w:rsidR="00740075" w:rsidRPr="00524888">
        <w:rPr>
          <w:rFonts w:cs="Arial"/>
          <w:sz w:val="20"/>
          <w:szCs w:val="20"/>
        </w:rPr>
        <w:t xml:space="preserve"> Prevention &amp;</w:t>
      </w:r>
      <w:r w:rsidRPr="00524888">
        <w:rPr>
          <w:rFonts w:cs="Arial"/>
          <w:sz w:val="20"/>
          <w:szCs w:val="20"/>
        </w:rPr>
        <w:t xml:space="preserve"> Control </w:t>
      </w:r>
      <w:r w:rsidR="00841469">
        <w:rPr>
          <w:rFonts w:cs="Arial"/>
          <w:sz w:val="20"/>
          <w:szCs w:val="20"/>
        </w:rPr>
        <w:t xml:space="preserve">Meeting </w:t>
      </w:r>
      <w:r w:rsidRPr="00524888">
        <w:rPr>
          <w:rFonts w:cs="Arial"/>
          <w:sz w:val="20"/>
          <w:szCs w:val="20"/>
        </w:rPr>
        <w:t>(I</w:t>
      </w:r>
      <w:r w:rsidR="00740075" w:rsidRPr="00524888">
        <w:rPr>
          <w:rFonts w:cs="Arial"/>
          <w:sz w:val="20"/>
          <w:szCs w:val="20"/>
        </w:rPr>
        <w:t>P</w:t>
      </w:r>
      <w:r w:rsidRPr="00524888">
        <w:rPr>
          <w:rFonts w:cs="Arial"/>
          <w:sz w:val="20"/>
          <w:szCs w:val="20"/>
        </w:rPr>
        <w:t>C</w:t>
      </w:r>
      <w:r w:rsidR="00841469">
        <w:rPr>
          <w:rFonts w:cs="Arial"/>
          <w:sz w:val="20"/>
          <w:szCs w:val="20"/>
        </w:rPr>
        <w:t>CM</w:t>
      </w:r>
      <w:r w:rsidRPr="00524888">
        <w:rPr>
          <w:rFonts w:cs="Arial"/>
          <w:sz w:val="20"/>
          <w:szCs w:val="20"/>
        </w:rPr>
        <w:t xml:space="preserve">) is a multidisciplinary Trust </w:t>
      </w:r>
      <w:r w:rsidR="00841469">
        <w:rPr>
          <w:rFonts w:cs="Arial"/>
          <w:sz w:val="20"/>
          <w:szCs w:val="20"/>
        </w:rPr>
        <w:t>Meeting</w:t>
      </w:r>
      <w:r w:rsidRPr="00524888">
        <w:rPr>
          <w:rFonts w:cs="Arial"/>
          <w:sz w:val="20"/>
          <w:szCs w:val="20"/>
        </w:rPr>
        <w:t xml:space="preserve"> with </w:t>
      </w:r>
      <w:r w:rsidR="00997F10">
        <w:rPr>
          <w:rFonts w:cs="Arial"/>
          <w:sz w:val="20"/>
          <w:szCs w:val="20"/>
        </w:rPr>
        <w:t>stakeholder</w:t>
      </w:r>
      <w:r w:rsidR="00997F10" w:rsidRPr="00524888">
        <w:rPr>
          <w:rFonts w:cs="Arial"/>
          <w:sz w:val="20"/>
          <w:szCs w:val="20"/>
        </w:rPr>
        <w:t xml:space="preserve"> </w:t>
      </w:r>
      <w:r w:rsidRPr="00524888">
        <w:rPr>
          <w:rFonts w:cs="Arial"/>
          <w:sz w:val="20"/>
          <w:szCs w:val="20"/>
        </w:rPr>
        <w:t xml:space="preserve">representation from </w:t>
      </w:r>
      <w:r w:rsidR="00197316" w:rsidRPr="00524888">
        <w:rPr>
          <w:rFonts w:cs="Arial"/>
          <w:sz w:val="20"/>
          <w:szCs w:val="20"/>
        </w:rPr>
        <w:t xml:space="preserve">UKHSA </w:t>
      </w:r>
      <w:r w:rsidRPr="00524888">
        <w:rPr>
          <w:rFonts w:cs="Arial"/>
          <w:sz w:val="20"/>
          <w:szCs w:val="20"/>
        </w:rPr>
        <w:t xml:space="preserve">and the </w:t>
      </w:r>
      <w:r w:rsidR="00B41A62">
        <w:rPr>
          <w:rFonts w:cs="Arial"/>
          <w:sz w:val="20"/>
          <w:szCs w:val="20"/>
        </w:rPr>
        <w:t>ICB</w:t>
      </w:r>
      <w:r w:rsidRPr="00524888">
        <w:rPr>
          <w:rFonts w:cs="Arial"/>
          <w:sz w:val="20"/>
          <w:szCs w:val="20"/>
        </w:rPr>
        <w:t>. The I</w:t>
      </w:r>
      <w:r w:rsidR="00E8755F" w:rsidRPr="00524888">
        <w:rPr>
          <w:rFonts w:cs="Arial"/>
          <w:sz w:val="20"/>
          <w:szCs w:val="20"/>
        </w:rPr>
        <w:t>P</w:t>
      </w:r>
      <w:r w:rsidRPr="00524888">
        <w:rPr>
          <w:rFonts w:cs="Arial"/>
          <w:sz w:val="20"/>
          <w:szCs w:val="20"/>
        </w:rPr>
        <w:t>C</w:t>
      </w:r>
      <w:r w:rsidR="00841469">
        <w:rPr>
          <w:rFonts w:cs="Arial"/>
          <w:sz w:val="20"/>
          <w:szCs w:val="20"/>
        </w:rPr>
        <w:t>CM</w:t>
      </w:r>
      <w:r w:rsidRPr="00524888">
        <w:rPr>
          <w:rFonts w:cs="Arial"/>
          <w:sz w:val="20"/>
          <w:szCs w:val="20"/>
        </w:rPr>
        <w:t xml:space="preserve"> oversees the activity of the IPCT and </w:t>
      </w:r>
      <w:r w:rsidR="00997F10" w:rsidRPr="00524888">
        <w:rPr>
          <w:rFonts w:cs="Arial"/>
          <w:sz w:val="20"/>
          <w:szCs w:val="20"/>
        </w:rPr>
        <w:t>observes</w:t>
      </w:r>
      <w:r w:rsidRPr="00524888">
        <w:rPr>
          <w:rFonts w:cs="Arial"/>
          <w:sz w:val="20"/>
          <w:szCs w:val="20"/>
        </w:rPr>
        <w:t xml:space="preserve"> the implementation of the infection control programme of work</w:t>
      </w:r>
      <w:r w:rsidR="00EB32FC" w:rsidRPr="00524888">
        <w:rPr>
          <w:rFonts w:cs="Arial"/>
          <w:sz w:val="20"/>
          <w:szCs w:val="20"/>
        </w:rPr>
        <w:t xml:space="preserve">.  </w:t>
      </w:r>
    </w:p>
    <w:p w14:paraId="60CA468C" w14:textId="6748597A" w:rsidR="005726E6" w:rsidRDefault="00514F1B" w:rsidP="00514F1B">
      <w:pPr>
        <w:jc w:val="right"/>
        <w:rPr>
          <w:rFonts w:cs="Arial"/>
          <w:b/>
          <w:sz w:val="22"/>
        </w:rPr>
      </w:pPr>
      <w:r w:rsidRPr="00514F1B">
        <w:rPr>
          <w:rFonts w:cs="Arial"/>
          <w:b/>
          <w:noProof/>
          <w:sz w:val="22"/>
        </w:rPr>
        <w:drawing>
          <wp:anchor distT="0" distB="0" distL="114300" distR="114300" simplePos="0" relativeHeight="252003328" behindDoc="0" locked="0" layoutInCell="1" allowOverlap="1" wp14:anchorId="17AB9905" wp14:editId="42658358">
            <wp:simplePos x="0" y="0"/>
            <wp:positionH relativeFrom="column">
              <wp:posOffset>3714115</wp:posOffset>
            </wp:positionH>
            <wp:positionV relativeFrom="paragraph">
              <wp:posOffset>219075</wp:posOffset>
            </wp:positionV>
            <wp:extent cx="2819400" cy="1712595"/>
            <wp:effectExtent l="0" t="0" r="0" b="1905"/>
            <wp:wrapSquare wrapText="bothSides"/>
            <wp:docPr id="1167660168" name="Picture 1" descr="A green circle with numbers and a few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660168" name="Picture 1" descr="A green circle with numbers and a few word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819400" cy="1712595"/>
                    </a:xfrm>
                    <a:prstGeom prst="rect">
                      <a:avLst/>
                    </a:prstGeom>
                  </pic:spPr>
                </pic:pic>
              </a:graphicData>
            </a:graphic>
            <wp14:sizeRelH relativeFrom="page">
              <wp14:pctWidth>0</wp14:pctWidth>
            </wp14:sizeRelH>
            <wp14:sizeRelV relativeFrom="page">
              <wp14:pctHeight>0</wp14:pctHeight>
            </wp14:sizeRelV>
          </wp:anchor>
        </w:drawing>
      </w:r>
    </w:p>
    <w:p w14:paraId="512BC67A" w14:textId="0765CBCE" w:rsidR="003B3B6B" w:rsidRPr="00DA3ADD" w:rsidRDefault="003B3B6B" w:rsidP="00DB72E9">
      <w:pPr>
        <w:ind w:left="-426"/>
        <w:rPr>
          <w:rFonts w:cs="Arial"/>
          <w:b/>
          <w:sz w:val="22"/>
        </w:rPr>
      </w:pPr>
      <w:r w:rsidRPr="00DA3ADD">
        <w:rPr>
          <w:rFonts w:cs="Arial"/>
          <w:b/>
          <w:sz w:val="22"/>
        </w:rPr>
        <w:t>The IPC Programme of Work</w:t>
      </w:r>
      <w:r w:rsidR="00841469">
        <w:rPr>
          <w:rFonts w:cs="Arial"/>
          <w:b/>
          <w:sz w:val="22"/>
        </w:rPr>
        <w:t>/Workplan</w:t>
      </w:r>
    </w:p>
    <w:p w14:paraId="3CC3D6D4" w14:textId="10CF4137" w:rsidR="00B44E69" w:rsidRPr="000E70C4" w:rsidRDefault="00E722AE" w:rsidP="00DB72E9">
      <w:pPr>
        <w:ind w:left="-426"/>
        <w:rPr>
          <w:rFonts w:cs="Arial"/>
          <w:sz w:val="20"/>
          <w:szCs w:val="20"/>
        </w:rPr>
      </w:pPr>
      <w:r w:rsidRPr="006914F9">
        <w:rPr>
          <w:rFonts w:cs="Arial"/>
          <w:sz w:val="20"/>
          <w:szCs w:val="20"/>
        </w:rPr>
        <w:t xml:space="preserve">The IPC </w:t>
      </w:r>
      <w:r w:rsidR="00B41A62" w:rsidRPr="006914F9">
        <w:rPr>
          <w:rFonts w:cs="Arial"/>
          <w:sz w:val="20"/>
          <w:szCs w:val="20"/>
        </w:rPr>
        <w:t>P</w:t>
      </w:r>
      <w:r w:rsidRPr="006914F9">
        <w:rPr>
          <w:rFonts w:cs="Arial"/>
          <w:sz w:val="20"/>
          <w:szCs w:val="20"/>
        </w:rPr>
        <w:t xml:space="preserve">rogramme of </w:t>
      </w:r>
      <w:r w:rsidR="00B41A62" w:rsidRPr="006914F9">
        <w:rPr>
          <w:rFonts w:cs="Arial"/>
          <w:sz w:val="20"/>
          <w:szCs w:val="20"/>
        </w:rPr>
        <w:t>W</w:t>
      </w:r>
      <w:r w:rsidRPr="006914F9">
        <w:rPr>
          <w:rFonts w:cs="Arial"/>
          <w:sz w:val="20"/>
          <w:szCs w:val="20"/>
        </w:rPr>
        <w:t xml:space="preserve">ork </w:t>
      </w:r>
      <w:r w:rsidR="00C67BF2" w:rsidRPr="006914F9">
        <w:rPr>
          <w:rFonts w:cs="Arial"/>
          <w:sz w:val="20"/>
          <w:szCs w:val="20"/>
        </w:rPr>
        <w:t>20</w:t>
      </w:r>
      <w:r w:rsidR="00983C06" w:rsidRPr="006914F9">
        <w:rPr>
          <w:rFonts w:cs="Arial"/>
          <w:sz w:val="20"/>
          <w:szCs w:val="20"/>
        </w:rPr>
        <w:t>2</w:t>
      </w:r>
      <w:r w:rsidR="00841469" w:rsidRPr="006914F9">
        <w:rPr>
          <w:rFonts w:cs="Arial"/>
          <w:sz w:val="20"/>
          <w:szCs w:val="20"/>
        </w:rPr>
        <w:t>3</w:t>
      </w:r>
      <w:r w:rsidR="00C67BF2" w:rsidRPr="006914F9">
        <w:rPr>
          <w:rFonts w:cs="Arial"/>
          <w:sz w:val="20"/>
          <w:szCs w:val="20"/>
        </w:rPr>
        <w:t>-2</w:t>
      </w:r>
      <w:r w:rsidR="00841469" w:rsidRPr="006914F9">
        <w:rPr>
          <w:rFonts w:cs="Arial"/>
          <w:sz w:val="20"/>
          <w:szCs w:val="20"/>
        </w:rPr>
        <w:t>4</w:t>
      </w:r>
      <w:r w:rsidR="00983C06" w:rsidRPr="006914F9">
        <w:rPr>
          <w:rFonts w:cs="Arial"/>
          <w:sz w:val="20"/>
          <w:szCs w:val="20"/>
        </w:rPr>
        <w:t xml:space="preserve"> </w:t>
      </w:r>
      <w:r w:rsidR="003274ED" w:rsidRPr="006914F9">
        <w:rPr>
          <w:rFonts w:cs="Arial"/>
          <w:sz w:val="20"/>
          <w:szCs w:val="20"/>
        </w:rPr>
        <w:t xml:space="preserve">was </w:t>
      </w:r>
      <w:r w:rsidRPr="006914F9">
        <w:rPr>
          <w:rFonts w:cs="Arial"/>
          <w:sz w:val="20"/>
          <w:szCs w:val="20"/>
        </w:rPr>
        <w:t xml:space="preserve">designed to focus on achieving full compliance with the standards identified in the </w:t>
      </w:r>
      <w:r w:rsidR="00AD443F" w:rsidRPr="006914F9">
        <w:rPr>
          <w:rFonts w:cs="Arial"/>
          <w:sz w:val="20"/>
          <w:szCs w:val="20"/>
        </w:rPr>
        <w:t>Health and Social Care Act</w:t>
      </w:r>
      <w:r w:rsidR="00FF53C2" w:rsidRPr="006914F9">
        <w:rPr>
          <w:rFonts w:cs="Arial"/>
          <w:sz w:val="20"/>
          <w:szCs w:val="20"/>
        </w:rPr>
        <w:t xml:space="preserve">, and </w:t>
      </w:r>
      <w:r w:rsidR="00173602" w:rsidRPr="006914F9">
        <w:rPr>
          <w:rFonts w:cs="Arial"/>
          <w:sz w:val="20"/>
          <w:szCs w:val="20"/>
        </w:rPr>
        <w:t>to monitor compliance with</w:t>
      </w:r>
      <w:r w:rsidR="00FF53C2" w:rsidRPr="006914F9">
        <w:rPr>
          <w:rFonts w:cs="Arial"/>
          <w:sz w:val="20"/>
          <w:szCs w:val="20"/>
        </w:rPr>
        <w:t xml:space="preserve"> n</w:t>
      </w:r>
      <w:r w:rsidRPr="006914F9">
        <w:rPr>
          <w:rFonts w:cs="Arial"/>
          <w:sz w:val="20"/>
          <w:szCs w:val="20"/>
        </w:rPr>
        <w:t>ational and local infection related t</w:t>
      </w:r>
      <w:r w:rsidR="006F018B" w:rsidRPr="006914F9">
        <w:rPr>
          <w:rFonts w:cs="Arial"/>
          <w:sz w:val="20"/>
          <w:szCs w:val="20"/>
        </w:rPr>
        <w:t>hresholds</w:t>
      </w:r>
      <w:r w:rsidR="00323F4B" w:rsidRPr="006914F9">
        <w:rPr>
          <w:rFonts w:cs="Arial"/>
          <w:sz w:val="20"/>
          <w:szCs w:val="20"/>
        </w:rPr>
        <w:t xml:space="preserve">. </w:t>
      </w:r>
      <w:r w:rsidR="00787EC3" w:rsidRPr="006914F9">
        <w:rPr>
          <w:rFonts w:cs="Arial"/>
          <w:sz w:val="20"/>
          <w:szCs w:val="20"/>
        </w:rPr>
        <w:t xml:space="preserve">To ensure </w:t>
      </w:r>
      <w:r w:rsidR="0055763C">
        <w:rPr>
          <w:rFonts w:cs="Arial"/>
          <w:sz w:val="20"/>
          <w:szCs w:val="20"/>
        </w:rPr>
        <w:t xml:space="preserve">consistent </w:t>
      </w:r>
      <w:r w:rsidR="00787EC3" w:rsidRPr="006914F9">
        <w:rPr>
          <w:rFonts w:cs="Arial"/>
          <w:sz w:val="20"/>
          <w:szCs w:val="20"/>
        </w:rPr>
        <w:t>momentum with improvements, the team adopt</w:t>
      </w:r>
      <w:r w:rsidR="00746F6F" w:rsidRPr="006914F9">
        <w:rPr>
          <w:rFonts w:cs="Arial"/>
          <w:sz w:val="20"/>
          <w:szCs w:val="20"/>
        </w:rPr>
        <w:t>ed</w:t>
      </w:r>
      <w:r w:rsidR="00787EC3" w:rsidRPr="006914F9">
        <w:rPr>
          <w:rFonts w:cs="Arial"/>
          <w:sz w:val="20"/>
          <w:szCs w:val="20"/>
        </w:rPr>
        <w:t xml:space="preserve"> an annual </w:t>
      </w:r>
      <w:r w:rsidR="00841469" w:rsidRPr="006914F9">
        <w:rPr>
          <w:rFonts w:cs="Arial"/>
          <w:sz w:val="20"/>
          <w:szCs w:val="20"/>
        </w:rPr>
        <w:t>workplan</w:t>
      </w:r>
      <w:r w:rsidR="00787EC3" w:rsidRPr="006914F9">
        <w:rPr>
          <w:rFonts w:cs="Arial"/>
          <w:sz w:val="20"/>
          <w:szCs w:val="20"/>
        </w:rPr>
        <w:t xml:space="preserve"> </w:t>
      </w:r>
      <w:r w:rsidR="001941D7" w:rsidRPr="006914F9">
        <w:rPr>
          <w:rFonts w:cs="Arial"/>
          <w:sz w:val="20"/>
          <w:szCs w:val="20"/>
        </w:rPr>
        <w:t>to</w:t>
      </w:r>
      <w:r w:rsidR="00787EC3" w:rsidRPr="006914F9">
        <w:rPr>
          <w:rFonts w:cs="Arial"/>
          <w:sz w:val="20"/>
          <w:szCs w:val="20"/>
        </w:rPr>
        <w:t xml:space="preserve"> meet deadlines assigned to works sited on the IPC Quality Improvement plan.</w:t>
      </w:r>
      <w:r w:rsidR="00841469" w:rsidRPr="000E70C4">
        <w:rPr>
          <w:rFonts w:cs="Arial"/>
          <w:sz w:val="20"/>
          <w:szCs w:val="20"/>
        </w:rPr>
        <w:t xml:space="preserve">  </w:t>
      </w:r>
      <w:r w:rsidR="0055763C">
        <w:rPr>
          <w:rFonts w:cs="Arial"/>
          <w:sz w:val="20"/>
          <w:szCs w:val="20"/>
        </w:rPr>
        <w:t>The last action in progress is updating IPC Policies in line with the new national IPC manual.</w:t>
      </w:r>
    </w:p>
    <w:p w14:paraId="51815A22" w14:textId="1B285CD2" w:rsidR="009C01A1" w:rsidRPr="00DA3ADD" w:rsidRDefault="009C01A1" w:rsidP="00875C82">
      <w:pPr>
        <w:ind w:left="-709"/>
        <w:rPr>
          <w:rFonts w:cs="Arial"/>
          <w:sz w:val="20"/>
          <w:szCs w:val="20"/>
        </w:rPr>
      </w:pPr>
    </w:p>
    <w:p w14:paraId="635B29C5" w14:textId="664B9012" w:rsidR="00AE0E93" w:rsidRDefault="00AE0E93" w:rsidP="00DB72E9">
      <w:pPr>
        <w:ind w:left="-426"/>
        <w:rPr>
          <w:rFonts w:cs="Arial"/>
          <w:b/>
          <w:bCs/>
          <w:sz w:val="22"/>
        </w:rPr>
      </w:pPr>
      <w:r w:rsidRPr="00DA3ADD">
        <w:rPr>
          <w:rFonts w:cs="Arial"/>
          <w:b/>
          <w:bCs/>
          <w:sz w:val="22"/>
        </w:rPr>
        <w:t>Quality Management System</w:t>
      </w:r>
    </w:p>
    <w:p w14:paraId="716E5DFA" w14:textId="13096946" w:rsidR="00AE0E93" w:rsidRPr="006914F9" w:rsidRDefault="00746F6F" w:rsidP="00DB72E9">
      <w:pPr>
        <w:ind w:left="-426"/>
        <w:rPr>
          <w:rFonts w:cs="Arial"/>
          <w:sz w:val="20"/>
          <w:szCs w:val="20"/>
        </w:rPr>
      </w:pPr>
      <w:r w:rsidRPr="006914F9">
        <w:rPr>
          <w:rFonts w:cs="Arial"/>
          <w:sz w:val="20"/>
          <w:szCs w:val="20"/>
        </w:rPr>
        <w:t xml:space="preserve">We continue to use a quality management system </w:t>
      </w:r>
      <w:r w:rsidR="00D937B0" w:rsidRPr="006914F9">
        <w:rPr>
          <w:rFonts w:cs="Arial"/>
          <w:sz w:val="20"/>
          <w:szCs w:val="20"/>
        </w:rPr>
        <w:t>to capture all data in relation to IPC.</w:t>
      </w:r>
      <w:r w:rsidR="00380FB6" w:rsidRPr="006914F9">
        <w:rPr>
          <w:rFonts w:cs="Arial"/>
          <w:sz w:val="20"/>
          <w:szCs w:val="20"/>
        </w:rPr>
        <w:t xml:space="preserve">  </w:t>
      </w:r>
      <w:r w:rsidR="00AE0E93" w:rsidRPr="006914F9">
        <w:rPr>
          <w:sz w:val="20"/>
          <w:szCs w:val="20"/>
        </w:rPr>
        <w:t xml:space="preserve">The system </w:t>
      </w:r>
      <w:r w:rsidR="0055763C">
        <w:rPr>
          <w:sz w:val="20"/>
          <w:szCs w:val="20"/>
        </w:rPr>
        <w:t xml:space="preserve">holds </w:t>
      </w:r>
      <w:r w:rsidR="00B406A9" w:rsidRPr="006914F9">
        <w:rPr>
          <w:sz w:val="20"/>
          <w:szCs w:val="20"/>
        </w:rPr>
        <w:t>a data</w:t>
      </w:r>
      <w:r w:rsidR="005456F3" w:rsidRPr="006914F9">
        <w:rPr>
          <w:sz w:val="20"/>
          <w:szCs w:val="20"/>
        </w:rPr>
        <w:t xml:space="preserve"> </w:t>
      </w:r>
      <w:r w:rsidR="00B406A9" w:rsidRPr="006914F9">
        <w:rPr>
          <w:sz w:val="20"/>
          <w:szCs w:val="20"/>
        </w:rPr>
        <w:t xml:space="preserve">warehouse that </w:t>
      </w:r>
      <w:r w:rsidR="00AE0E93" w:rsidRPr="006914F9">
        <w:rPr>
          <w:sz w:val="20"/>
          <w:szCs w:val="20"/>
        </w:rPr>
        <w:t>consolidate</w:t>
      </w:r>
      <w:r w:rsidR="00B406A9" w:rsidRPr="006914F9">
        <w:rPr>
          <w:sz w:val="20"/>
          <w:szCs w:val="20"/>
        </w:rPr>
        <w:t>s</w:t>
      </w:r>
      <w:r w:rsidR="00AE0E93" w:rsidRPr="006914F9">
        <w:rPr>
          <w:sz w:val="20"/>
          <w:szCs w:val="20"/>
        </w:rPr>
        <w:t xml:space="preserve"> all IPC related data and </w:t>
      </w:r>
      <w:r w:rsidR="0055763C">
        <w:rPr>
          <w:sz w:val="20"/>
          <w:szCs w:val="20"/>
        </w:rPr>
        <w:t xml:space="preserve">provides </w:t>
      </w:r>
      <w:r w:rsidR="00AE0E93" w:rsidRPr="006914F9">
        <w:rPr>
          <w:sz w:val="20"/>
          <w:szCs w:val="20"/>
        </w:rPr>
        <w:t xml:space="preserve">a central space for correlation of themes and trends. The system </w:t>
      </w:r>
      <w:r w:rsidR="0055763C">
        <w:rPr>
          <w:sz w:val="20"/>
          <w:szCs w:val="20"/>
        </w:rPr>
        <w:t>incorporates</w:t>
      </w:r>
      <w:r w:rsidR="00AE0E93" w:rsidRPr="006914F9">
        <w:rPr>
          <w:sz w:val="20"/>
          <w:szCs w:val="20"/>
        </w:rPr>
        <w:t xml:space="preserve"> a dashboard providing a live position for IPC governance</w:t>
      </w:r>
      <w:r w:rsidR="0055763C">
        <w:rPr>
          <w:sz w:val="20"/>
          <w:szCs w:val="20"/>
        </w:rPr>
        <w:t xml:space="preserve"> position</w:t>
      </w:r>
      <w:r w:rsidR="00AE0E93" w:rsidRPr="006914F9">
        <w:rPr>
          <w:sz w:val="20"/>
          <w:szCs w:val="20"/>
        </w:rPr>
        <w:t xml:space="preserve">. </w:t>
      </w:r>
    </w:p>
    <w:p w14:paraId="640CFE00" w14:textId="4EC80B20" w:rsidR="00AE0E93" w:rsidRPr="006914F9" w:rsidRDefault="00746F6F" w:rsidP="00460F11">
      <w:pPr>
        <w:ind w:left="-426"/>
        <w:rPr>
          <w:sz w:val="20"/>
          <w:szCs w:val="20"/>
        </w:rPr>
      </w:pPr>
      <w:r w:rsidRPr="006914F9">
        <w:rPr>
          <w:sz w:val="20"/>
          <w:szCs w:val="20"/>
        </w:rPr>
        <w:t>This year, t</w:t>
      </w:r>
      <w:r w:rsidR="00AE0E93" w:rsidRPr="006914F9">
        <w:rPr>
          <w:sz w:val="20"/>
          <w:szCs w:val="20"/>
        </w:rPr>
        <w:t xml:space="preserve">he system has </w:t>
      </w:r>
      <w:r w:rsidR="00B406A9" w:rsidRPr="006914F9">
        <w:rPr>
          <w:sz w:val="20"/>
          <w:szCs w:val="20"/>
        </w:rPr>
        <w:t xml:space="preserve">evolved </w:t>
      </w:r>
      <w:r w:rsidR="00AE0E93" w:rsidRPr="006914F9">
        <w:rPr>
          <w:sz w:val="20"/>
          <w:szCs w:val="20"/>
        </w:rPr>
        <w:t xml:space="preserve">to include: </w:t>
      </w:r>
    </w:p>
    <w:p w14:paraId="04DB03CE" w14:textId="1FA7B986" w:rsidR="003920F8" w:rsidRPr="006914F9" w:rsidRDefault="003920F8" w:rsidP="00DB72E9">
      <w:pPr>
        <w:pStyle w:val="NoSpacing"/>
        <w:numPr>
          <w:ilvl w:val="0"/>
          <w:numId w:val="6"/>
        </w:numPr>
        <w:ind w:left="-426" w:firstLine="0"/>
        <w:rPr>
          <w:rFonts w:ascii="Arial" w:hAnsi="Arial" w:cs="Arial"/>
          <w:sz w:val="20"/>
          <w:szCs w:val="20"/>
        </w:rPr>
      </w:pPr>
      <w:r w:rsidRPr="006914F9">
        <w:rPr>
          <w:rFonts w:ascii="Arial" w:hAnsi="Arial" w:cs="Arial"/>
          <w:sz w:val="20"/>
          <w:szCs w:val="20"/>
        </w:rPr>
        <w:t>Live</w:t>
      </w:r>
      <w:r w:rsidR="00C01BE0">
        <w:rPr>
          <w:rFonts w:ascii="Arial" w:hAnsi="Arial" w:cs="Arial"/>
          <w:sz w:val="20"/>
          <w:szCs w:val="20"/>
        </w:rPr>
        <w:t xml:space="preserve"> Unit level</w:t>
      </w:r>
      <w:r w:rsidRPr="006914F9">
        <w:rPr>
          <w:rFonts w:ascii="Arial" w:hAnsi="Arial" w:cs="Arial"/>
          <w:sz w:val="20"/>
          <w:szCs w:val="20"/>
        </w:rPr>
        <w:t xml:space="preserve"> dashboards for real-time data </w:t>
      </w:r>
    </w:p>
    <w:p w14:paraId="617939D6" w14:textId="056EC07C" w:rsidR="00AE0E93" w:rsidRPr="006914F9" w:rsidRDefault="00AE0E93" w:rsidP="00DB72E9">
      <w:pPr>
        <w:pStyle w:val="NoSpacing"/>
        <w:numPr>
          <w:ilvl w:val="0"/>
          <w:numId w:val="6"/>
        </w:numPr>
        <w:ind w:left="-426" w:firstLine="0"/>
        <w:rPr>
          <w:rFonts w:ascii="Arial" w:hAnsi="Arial" w:cs="Arial"/>
          <w:sz w:val="20"/>
          <w:szCs w:val="20"/>
        </w:rPr>
      </w:pPr>
      <w:r w:rsidRPr="006914F9">
        <w:rPr>
          <w:rFonts w:ascii="Arial" w:hAnsi="Arial" w:cs="Arial"/>
          <w:sz w:val="20"/>
          <w:szCs w:val="20"/>
        </w:rPr>
        <w:t>Policy matrix and review tracker</w:t>
      </w:r>
    </w:p>
    <w:p w14:paraId="02ACBFE8" w14:textId="2D39E65F" w:rsidR="00AE0E93" w:rsidRPr="006914F9" w:rsidRDefault="00AE0E93" w:rsidP="00DB72E9">
      <w:pPr>
        <w:pStyle w:val="NoSpacing"/>
        <w:numPr>
          <w:ilvl w:val="0"/>
          <w:numId w:val="6"/>
        </w:numPr>
        <w:ind w:left="0" w:hanging="426"/>
        <w:rPr>
          <w:rFonts w:ascii="Arial" w:hAnsi="Arial" w:cs="Arial"/>
          <w:sz w:val="20"/>
          <w:szCs w:val="20"/>
        </w:rPr>
      </w:pPr>
      <w:r w:rsidRPr="006914F9">
        <w:rPr>
          <w:rFonts w:ascii="Arial" w:hAnsi="Arial" w:cs="Arial"/>
          <w:sz w:val="20"/>
          <w:szCs w:val="20"/>
        </w:rPr>
        <w:t xml:space="preserve">IPC unit reports linked to the system for auto-population of data. </w:t>
      </w:r>
      <w:r w:rsidR="000605D2">
        <w:rPr>
          <w:rFonts w:ascii="Arial" w:hAnsi="Arial" w:cs="Arial"/>
          <w:sz w:val="20"/>
          <w:szCs w:val="20"/>
        </w:rPr>
        <w:t>Unit r</w:t>
      </w:r>
      <w:r w:rsidRPr="006914F9">
        <w:rPr>
          <w:rFonts w:ascii="Arial" w:hAnsi="Arial" w:cs="Arial"/>
          <w:sz w:val="20"/>
          <w:szCs w:val="20"/>
        </w:rPr>
        <w:t xml:space="preserve">eports are presented at Infection Control &amp; Cleanliness </w:t>
      </w:r>
      <w:r w:rsidR="0055763C">
        <w:rPr>
          <w:rFonts w:ascii="Arial" w:hAnsi="Arial" w:cs="Arial"/>
          <w:sz w:val="20"/>
          <w:szCs w:val="20"/>
        </w:rPr>
        <w:t>Meeting.</w:t>
      </w:r>
    </w:p>
    <w:p w14:paraId="1E99AA0C" w14:textId="6B7AB314" w:rsidR="00B406A9" w:rsidRPr="006914F9" w:rsidRDefault="00B406A9" w:rsidP="00DB72E9">
      <w:pPr>
        <w:pStyle w:val="NoSpacing"/>
        <w:numPr>
          <w:ilvl w:val="0"/>
          <w:numId w:val="6"/>
        </w:numPr>
        <w:ind w:left="-426" w:firstLine="0"/>
        <w:rPr>
          <w:rFonts w:ascii="Arial" w:hAnsi="Arial" w:cs="Arial"/>
          <w:sz w:val="20"/>
          <w:szCs w:val="20"/>
        </w:rPr>
      </w:pPr>
      <w:r w:rsidRPr="006914F9">
        <w:rPr>
          <w:rFonts w:ascii="Arial" w:hAnsi="Arial" w:cs="Arial"/>
          <w:sz w:val="20"/>
          <w:szCs w:val="20"/>
        </w:rPr>
        <w:t>Reports to monitor and track actions relating to IPC generated from</w:t>
      </w:r>
      <w:r w:rsidR="0055763C">
        <w:rPr>
          <w:rFonts w:ascii="Arial" w:hAnsi="Arial" w:cs="Arial"/>
          <w:sz w:val="20"/>
          <w:szCs w:val="20"/>
        </w:rPr>
        <w:t xml:space="preserve"> many</w:t>
      </w:r>
      <w:r w:rsidRPr="006914F9">
        <w:rPr>
          <w:rFonts w:ascii="Arial" w:hAnsi="Arial" w:cs="Arial"/>
          <w:sz w:val="20"/>
          <w:szCs w:val="20"/>
        </w:rPr>
        <w:t xml:space="preserve"> sources. </w:t>
      </w:r>
    </w:p>
    <w:p w14:paraId="2910892A" w14:textId="031E7C4C" w:rsidR="00AE0E93" w:rsidRPr="006914F9" w:rsidRDefault="00AE0E93" w:rsidP="00DB72E9">
      <w:pPr>
        <w:pStyle w:val="ListParagraph"/>
        <w:numPr>
          <w:ilvl w:val="0"/>
          <w:numId w:val="6"/>
        </w:numPr>
        <w:autoSpaceDE w:val="0"/>
        <w:autoSpaceDN w:val="0"/>
        <w:adjustRightInd w:val="0"/>
        <w:spacing w:before="0"/>
        <w:ind w:left="-426" w:firstLine="0"/>
        <w:rPr>
          <w:sz w:val="20"/>
          <w:szCs w:val="20"/>
        </w:rPr>
      </w:pPr>
      <w:r w:rsidRPr="006914F9">
        <w:rPr>
          <w:sz w:val="20"/>
          <w:szCs w:val="20"/>
        </w:rPr>
        <w:t xml:space="preserve">Rolling audit plan to include IPC Assurance </w:t>
      </w:r>
      <w:proofErr w:type="gramStart"/>
      <w:r w:rsidRPr="006914F9">
        <w:rPr>
          <w:sz w:val="20"/>
          <w:szCs w:val="20"/>
        </w:rPr>
        <w:t>audits</w:t>
      </w:r>
      <w:proofErr w:type="gramEnd"/>
      <w:r w:rsidRPr="006914F9">
        <w:rPr>
          <w:sz w:val="20"/>
          <w:szCs w:val="20"/>
        </w:rPr>
        <w:t xml:space="preserve"> </w:t>
      </w:r>
    </w:p>
    <w:p w14:paraId="7A6AD244" w14:textId="19A92C84" w:rsidR="00AE0E93" w:rsidRPr="006914F9" w:rsidRDefault="00AE0E93" w:rsidP="00DB72E9">
      <w:pPr>
        <w:pStyle w:val="ListParagraph"/>
        <w:numPr>
          <w:ilvl w:val="0"/>
          <w:numId w:val="6"/>
        </w:numPr>
        <w:autoSpaceDE w:val="0"/>
        <w:autoSpaceDN w:val="0"/>
        <w:adjustRightInd w:val="0"/>
        <w:spacing w:before="0"/>
        <w:ind w:left="-426" w:firstLine="0"/>
        <w:rPr>
          <w:sz w:val="20"/>
          <w:szCs w:val="20"/>
        </w:rPr>
      </w:pPr>
      <w:r w:rsidRPr="006914F9">
        <w:rPr>
          <w:sz w:val="20"/>
          <w:szCs w:val="20"/>
        </w:rPr>
        <w:t xml:space="preserve">Live reporting to surgical site infections </w:t>
      </w:r>
      <w:r w:rsidR="00B406A9" w:rsidRPr="006914F9">
        <w:rPr>
          <w:sz w:val="20"/>
          <w:szCs w:val="20"/>
        </w:rPr>
        <w:t>and statistical process charts.</w:t>
      </w:r>
    </w:p>
    <w:p w14:paraId="71364784" w14:textId="77777777" w:rsidR="00F51C20" w:rsidRDefault="00F51C20" w:rsidP="00460F11">
      <w:pPr>
        <w:rPr>
          <w:rFonts w:cs="Arial"/>
          <w:b/>
          <w:sz w:val="22"/>
          <w:szCs w:val="20"/>
        </w:rPr>
      </w:pPr>
    </w:p>
    <w:p w14:paraId="3A0019CE" w14:textId="2C470ED4" w:rsidR="000135CD" w:rsidRPr="00F51C20" w:rsidRDefault="00806039" w:rsidP="00460F11">
      <w:pPr>
        <w:rPr>
          <w:rFonts w:cs="Arial"/>
          <w:b/>
          <w:sz w:val="22"/>
          <w:szCs w:val="20"/>
          <w:u w:val="single"/>
        </w:rPr>
      </w:pPr>
      <w:r w:rsidRPr="00F51C20">
        <w:rPr>
          <w:rFonts w:cs="Arial"/>
          <w:b/>
          <w:sz w:val="22"/>
          <w:szCs w:val="20"/>
          <w:u w:val="single"/>
        </w:rPr>
        <w:t>Infection Prevention and Control Working Group</w:t>
      </w:r>
    </w:p>
    <w:p w14:paraId="207773CD" w14:textId="77777777" w:rsidR="006953BB" w:rsidRDefault="006953BB" w:rsidP="00DB72E9">
      <w:pPr>
        <w:spacing w:before="0"/>
        <w:ind w:left="-426"/>
        <w:rPr>
          <w:rFonts w:cs="Arial"/>
          <w:b/>
          <w:sz w:val="22"/>
          <w:szCs w:val="20"/>
        </w:rPr>
      </w:pPr>
    </w:p>
    <w:p w14:paraId="4F0268D3" w14:textId="48FCD0DF" w:rsidR="000135CD" w:rsidRPr="006914F9" w:rsidRDefault="000135CD" w:rsidP="00DB72E9">
      <w:pPr>
        <w:spacing w:before="0"/>
        <w:ind w:left="-426"/>
        <w:rPr>
          <w:rFonts w:eastAsia="Times New Roman" w:cs="Arial"/>
          <w:sz w:val="20"/>
          <w:szCs w:val="20"/>
          <w:lang w:eastAsia="en-GB"/>
        </w:rPr>
      </w:pPr>
      <w:r w:rsidRPr="006914F9">
        <w:rPr>
          <w:rFonts w:eastAsia="Times New Roman" w:cs="Arial"/>
          <w:sz w:val="20"/>
          <w:szCs w:val="20"/>
          <w:lang w:eastAsia="en-GB"/>
        </w:rPr>
        <w:t>The</w:t>
      </w:r>
      <w:r w:rsidR="00286CB5" w:rsidRPr="006914F9">
        <w:rPr>
          <w:rFonts w:eastAsia="Times New Roman" w:cs="Arial"/>
          <w:sz w:val="20"/>
          <w:szCs w:val="20"/>
          <w:lang w:eastAsia="en-GB"/>
        </w:rPr>
        <w:t xml:space="preserve"> purpose of the</w:t>
      </w:r>
      <w:r w:rsidRPr="006914F9">
        <w:rPr>
          <w:rFonts w:eastAsia="Times New Roman" w:cs="Arial"/>
          <w:sz w:val="20"/>
          <w:szCs w:val="20"/>
          <w:lang w:eastAsia="en-GB"/>
        </w:rPr>
        <w:t xml:space="preserve"> Infection Prevention and Control, </w:t>
      </w:r>
      <w:r w:rsidR="001941D7">
        <w:rPr>
          <w:rFonts w:eastAsia="Times New Roman" w:cs="Arial"/>
          <w:sz w:val="20"/>
          <w:szCs w:val="20"/>
          <w:lang w:eastAsia="en-GB"/>
        </w:rPr>
        <w:t>and</w:t>
      </w:r>
      <w:r w:rsidRPr="006914F9">
        <w:rPr>
          <w:rFonts w:eastAsia="Times New Roman" w:cs="Arial"/>
          <w:sz w:val="20"/>
          <w:szCs w:val="20"/>
          <w:lang w:eastAsia="en-GB"/>
        </w:rPr>
        <w:t xml:space="preserve"> Cleanliness Working Group (IPC&amp;CWG) </w:t>
      </w:r>
      <w:r w:rsidR="00952CF1" w:rsidRPr="006914F9">
        <w:rPr>
          <w:rFonts w:eastAsia="Times New Roman" w:cs="Arial"/>
          <w:sz w:val="20"/>
          <w:szCs w:val="20"/>
          <w:lang w:eastAsia="en-GB"/>
        </w:rPr>
        <w:t>th</w:t>
      </w:r>
      <w:r w:rsidRPr="006914F9">
        <w:rPr>
          <w:rFonts w:eastAsia="Times New Roman" w:cs="Arial"/>
          <w:sz w:val="20"/>
          <w:szCs w:val="20"/>
          <w:lang w:eastAsia="en-GB"/>
        </w:rPr>
        <w:t xml:space="preserve">is group is to ensure that the Trust </w:t>
      </w:r>
      <w:r w:rsidR="00952CF1" w:rsidRPr="006914F9">
        <w:rPr>
          <w:rFonts w:eastAsia="Times New Roman" w:cs="Arial"/>
          <w:sz w:val="20"/>
          <w:szCs w:val="20"/>
          <w:lang w:eastAsia="en-GB"/>
        </w:rPr>
        <w:t>is</w:t>
      </w:r>
      <w:r w:rsidRPr="006914F9">
        <w:rPr>
          <w:rFonts w:eastAsia="Times New Roman" w:cs="Arial"/>
          <w:sz w:val="20"/>
          <w:szCs w:val="20"/>
          <w:lang w:eastAsia="en-GB"/>
        </w:rPr>
        <w:t xml:space="preserve"> fully engaged and proactive in delivering the IPC agenda aligned to the statutory requirements of The Health and Social Care Act 2008: Code of Practice on the prevention and control of infections (Revised December 2022) Care Quality Commission Standards and other national, </w:t>
      </w:r>
      <w:proofErr w:type="gramStart"/>
      <w:r w:rsidRPr="006914F9">
        <w:rPr>
          <w:rFonts w:eastAsia="Times New Roman" w:cs="Arial"/>
          <w:sz w:val="20"/>
          <w:szCs w:val="20"/>
          <w:lang w:eastAsia="en-GB"/>
        </w:rPr>
        <w:t>regional</w:t>
      </w:r>
      <w:proofErr w:type="gramEnd"/>
      <w:r w:rsidRPr="006914F9">
        <w:rPr>
          <w:rFonts w:eastAsia="Times New Roman" w:cs="Arial"/>
          <w:sz w:val="20"/>
          <w:szCs w:val="20"/>
          <w:lang w:eastAsia="en-GB"/>
        </w:rPr>
        <w:t xml:space="preserve"> or professional bodies.  This involves oversight of leadership and ownership of IPC&amp;C at a service and operational level. </w:t>
      </w:r>
    </w:p>
    <w:p w14:paraId="2A7C437D" w14:textId="77777777" w:rsidR="000135CD" w:rsidRPr="006914F9" w:rsidRDefault="000135CD" w:rsidP="00875C82">
      <w:pPr>
        <w:spacing w:before="0"/>
        <w:ind w:left="-709"/>
        <w:rPr>
          <w:rFonts w:eastAsia="Times New Roman" w:cs="Arial"/>
          <w:sz w:val="20"/>
          <w:szCs w:val="20"/>
          <w:lang w:eastAsia="en-GB"/>
        </w:rPr>
      </w:pPr>
    </w:p>
    <w:p w14:paraId="00F08CDD" w14:textId="00D0A71E" w:rsidR="000135CD" w:rsidRPr="006914F9" w:rsidRDefault="000135CD" w:rsidP="00DB72E9">
      <w:pPr>
        <w:spacing w:before="0"/>
        <w:ind w:left="-426"/>
        <w:rPr>
          <w:rFonts w:eastAsia="Times New Roman" w:cs="Arial"/>
          <w:sz w:val="20"/>
          <w:szCs w:val="20"/>
          <w:lang w:eastAsia="en-GB"/>
        </w:rPr>
      </w:pPr>
      <w:r w:rsidRPr="006914F9">
        <w:rPr>
          <w:rFonts w:eastAsia="Times New Roman" w:cs="Arial"/>
          <w:sz w:val="20"/>
          <w:szCs w:val="20"/>
          <w:lang w:eastAsia="en-GB"/>
        </w:rPr>
        <w:t>The group provides a forum for discussion, review and approval of IPC&amp;C and Estate</w:t>
      </w:r>
      <w:r w:rsidR="00746F6F" w:rsidRPr="006914F9">
        <w:rPr>
          <w:rFonts w:eastAsia="Times New Roman" w:cs="Arial"/>
          <w:sz w:val="20"/>
          <w:szCs w:val="20"/>
          <w:lang w:eastAsia="en-GB"/>
        </w:rPr>
        <w:t>s</w:t>
      </w:r>
      <w:r w:rsidRPr="006914F9">
        <w:rPr>
          <w:rFonts w:eastAsia="Times New Roman" w:cs="Arial"/>
          <w:sz w:val="20"/>
          <w:szCs w:val="20"/>
          <w:lang w:eastAsia="en-GB"/>
        </w:rPr>
        <w:t xml:space="preserve"> related activity, policy, </w:t>
      </w:r>
      <w:proofErr w:type="gramStart"/>
      <w:r w:rsidRPr="006914F9">
        <w:rPr>
          <w:rFonts w:eastAsia="Times New Roman" w:cs="Arial"/>
          <w:sz w:val="20"/>
          <w:szCs w:val="20"/>
          <w:lang w:eastAsia="en-GB"/>
        </w:rPr>
        <w:t>procedure</w:t>
      </w:r>
      <w:proofErr w:type="gramEnd"/>
      <w:r w:rsidRPr="006914F9">
        <w:rPr>
          <w:rFonts w:eastAsia="Times New Roman" w:cs="Arial"/>
          <w:sz w:val="20"/>
          <w:szCs w:val="20"/>
          <w:lang w:eastAsia="en-GB"/>
        </w:rPr>
        <w:t xml:space="preserve"> and guidance, and monitors the progress of actions against the Infection Prevention and Control Quality Improvement Plan and IPC Quality Management System.</w:t>
      </w:r>
    </w:p>
    <w:p w14:paraId="146FB5F1" w14:textId="77777777" w:rsidR="003920F8" w:rsidRPr="006914F9" w:rsidRDefault="003920F8" w:rsidP="00DB72E9">
      <w:pPr>
        <w:spacing w:before="0"/>
        <w:ind w:left="-426"/>
        <w:rPr>
          <w:rFonts w:eastAsia="Times New Roman" w:cs="Arial"/>
          <w:sz w:val="14"/>
          <w:szCs w:val="14"/>
          <w:lang w:eastAsia="en-GB"/>
        </w:rPr>
      </w:pPr>
    </w:p>
    <w:p w14:paraId="4222A1F8" w14:textId="4A628824" w:rsidR="00875C82" w:rsidRDefault="00286CB5" w:rsidP="00F51C20">
      <w:pPr>
        <w:ind w:left="-426"/>
        <w:rPr>
          <w:sz w:val="20"/>
          <w:szCs w:val="20"/>
        </w:rPr>
      </w:pPr>
      <w:r w:rsidRPr="006914F9">
        <w:rPr>
          <w:sz w:val="20"/>
          <w:szCs w:val="20"/>
        </w:rPr>
        <w:t xml:space="preserve">The </w:t>
      </w:r>
      <w:r w:rsidR="00C8546D" w:rsidRPr="006914F9">
        <w:rPr>
          <w:sz w:val="20"/>
          <w:szCs w:val="20"/>
        </w:rPr>
        <w:t>Infection Prevention and Control W</w:t>
      </w:r>
      <w:r w:rsidR="004064A2" w:rsidRPr="006914F9">
        <w:rPr>
          <w:sz w:val="20"/>
          <w:szCs w:val="20"/>
        </w:rPr>
        <w:t xml:space="preserve">orking </w:t>
      </w:r>
      <w:r w:rsidR="00C8546D" w:rsidRPr="006914F9">
        <w:rPr>
          <w:sz w:val="20"/>
          <w:szCs w:val="20"/>
        </w:rPr>
        <w:t>G</w:t>
      </w:r>
      <w:r w:rsidR="004064A2" w:rsidRPr="006914F9">
        <w:rPr>
          <w:sz w:val="20"/>
          <w:szCs w:val="20"/>
        </w:rPr>
        <w:t>roup</w:t>
      </w:r>
      <w:r w:rsidR="000C38BE" w:rsidRPr="006914F9">
        <w:rPr>
          <w:sz w:val="20"/>
          <w:szCs w:val="20"/>
        </w:rPr>
        <w:t xml:space="preserve"> me</w:t>
      </w:r>
      <w:r w:rsidR="00F1583A" w:rsidRPr="006914F9">
        <w:rPr>
          <w:sz w:val="20"/>
          <w:szCs w:val="20"/>
        </w:rPr>
        <w:t>t</w:t>
      </w:r>
      <w:r w:rsidR="000C38BE" w:rsidRPr="006914F9">
        <w:rPr>
          <w:sz w:val="20"/>
          <w:szCs w:val="20"/>
        </w:rPr>
        <w:t xml:space="preserve"> on a</w:t>
      </w:r>
      <w:r w:rsidR="003920F8" w:rsidRPr="006914F9">
        <w:rPr>
          <w:sz w:val="20"/>
          <w:szCs w:val="20"/>
        </w:rPr>
        <w:t xml:space="preserve"> bi</w:t>
      </w:r>
      <w:r w:rsidRPr="006914F9">
        <w:rPr>
          <w:sz w:val="20"/>
          <w:szCs w:val="20"/>
        </w:rPr>
        <w:t>-</w:t>
      </w:r>
      <w:r w:rsidR="00B406A9" w:rsidRPr="006914F9">
        <w:rPr>
          <w:sz w:val="20"/>
          <w:szCs w:val="20"/>
        </w:rPr>
        <w:t xml:space="preserve">weekly </w:t>
      </w:r>
      <w:r w:rsidR="000C38BE" w:rsidRPr="006914F9">
        <w:rPr>
          <w:sz w:val="20"/>
          <w:szCs w:val="20"/>
        </w:rPr>
        <w:t>basis</w:t>
      </w:r>
      <w:r w:rsidR="00F1583A" w:rsidRPr="006914F9">
        <w:rPr>
          <w:sz w:val="20"/>
          <w:szCs w:val="20"/>
        </w:rPr>
        <w:t xml:space="preserve"> throughout 202</w:t>
      </w:r>
      <w:r w:rsidR="003920F8" w:rsidRPr="006914F9">
        <w:rPr>
          <w:sz w:val="20"/>
          <w:szCs w:val="20"/>
        </w:rPr>
        <w:t>3</w:t>
      </w:r>
      <w:r w:rsidR="00F1583A" w:rsidRPr="006914F9">
        <w:rPr>
          <w:sz w:val="20"/>
          <w:szCs w:val="20"/>
        </w:rPr>
        <w:t>.</w:t>
      </w:r>
      <w:r w:rsidR="000C38BE" w:rsidRPr="006914F9">
        <w:rPr>
          <w:sz w:val="20"/>
          <w:szCs w:val="20"/>
        </w:rPr>
        <w:t xml:space="preserve"> </w:t>
      </w:r>
      <w:r w:rsidR="00B406A9" w:rsidRPr="006914F9">
        <w:rPr>
          <w:sz w:val="20"/>
          <w:szCs w:val="20"/>
        </w:rPr>
        <w:t xml:space="preserve">The meetings were well attended with the IPC Quality Improvement plan as a standing item on the agenda to maintain </w:t>
      </w:r>
      <w:r w:rsidR="00746F6F" w:rsidRPr="006914F9">
        <w:rPr>
          <w:sz w:val="20"/>
          <w:szCs w:val="20"/>
        </w:rPr>
        <w:t>oversight of actions.</w:t>
      </w:r>
      <w:r w:rsidR="00B406A9" w:rsidRPr="006914F9">
        <w:rPr>
          <w:sz w:val="20"/>
          <w:szCs w:val="20"/>
        </w:rPr>
        <w:t xml:space="preserve"> T</w:t>
      </w:r>
      <w:r w:rsidR="000C38BE" w:rsidRPr="006914F9">
        <w:rPr>
          <w:sz w:val="20"/>
          <w:szCs w:val="20"/>
        </w:rPr>
        <w:t xml:space="preserve">his group reports to the Infection Prevention &amp; Control and Cleanliness </w:t>
      </w:r>
      <w:r w:rsidR="000605D2">
        <w:rPr>
          <w:sz w:val="20"/>
          <w:szCs w:val="20"/>
        </w:rPr>
        <w:t>Meeting</w:t>
      </w:r>
      <w:r w:rsidR="003920F8" w:rsidRPr="006914F9">
        <w:rPr>
          <w:sz w:val="20"/>
          <w:szCs w:val="20"/>
        </w:rPr>
        <w:t xml:space="preserve">. </w:t>
      </w:r>
      <w:r w:rsidR="00C8546D" w:rsidRPr="006914F9">
        <w:rPr>
          <w:sz w:val="20"/>
          <w:szCs w:val="20"/>
        </w:rPr>
        <w:t xml:space="preserve">The </w:t>
      </w:r>
      <w:r w:rsidR="000605D2">
        <w:rPr>
          <w:sz w:val="20"/>
          <w:szCs w:val="20"/>
        </w:rPr>
        <w:t>Working Group</w:t>
      </w:r>
      <w:r w:rsidR="00C8546D" w:rsidRPr="006914F9">
        <w:rPr>
          <w:sz w:val="20"/>
          <w:szCs w:val="20"/>
        </w:rPr>
        <w:t xml:space="preserve"> provides effective </w:t>
      </w:r>
      <w:r w:rsidR="004064A2" w:rsidRPr="006914F9">
        <w:rPr>
          <w:sz w:val="20"/>
          <w:szCs w:val="20"/>
        </w:rPr>
        <w:t xml:space="preserve">communication between </w:t>
      </w:r>
      <w:r w:rsidR="00A34970" w:rsidRPr="006914F9">
        <w:rPr>
          <w:sz w:val="20"/>
          <w:szCs w:val="20"/>
        </w:rPr>
        <w:t>the IPC team</w:t>
      </w:r>
      <w:r w:rsidR="004064A2" w:rsidRPr="006914F9">
        <w:rPr>
          <w:sz w:val="20"/>
          <w:szCs w:val="20"/>
        </w:rPr>
        <w:t xml:space="preserve">, </w:t>
      </w:r>
      <w:r w:rsidR="00D24ED7" w:rsidRPr="006914F9">
        <w:rPr>
          <w:sz w:val="20"/>
          <w:szCs w:val="20"/>
        </w:rPr>
        <w:t>o</w:t>
      </w:r>
      <w:r w:rsidR="004064A2" w:rsidRPr="006914F9">
        <w:rPr>
          <w:sz w:val="20"/>
          <w:szCs w:val="20"/>
        </w:rPr>
        <w:t xml:space="preserve">perational </w:t>
      </w:r>
      <w:r w:rsidR="009758BF" w:rsidRPr="006914F9">
        <w:rPr>
          <w:sz w:val="20"/>
          <w:szCs w:val="20"/>
        </w:rPr>
        <w:t>areas,</w:t>
      </w:r>
      <w:r w:rsidR="004064A2" w:rsidRPr="006914F9">
        <w:rPr>
          <w:sz w:val="20"/>
          <w:szCs w:val="20"/>
        </w:rPr>
        <w:t xml:space="preserve"> and Estates &amp; Facilities by identifying and resolving issues in line with Trust priorities. </w:t>
      </w:r>
    </w:p>
    <w:p w14:paraId="4447D15A" w14:textId="77777777" w:rsidR="00F51C20" w:rsidRPr="00F51C20" w:rsidRDefault="00F51C20" w:rsidP="00F51C20">
      <w:pPr>
        <w:ind w:left="-426"/>
        <w:rPr>
          <w:sz w:val="20"/>
          <w:szCs w:val="20"/>
        </w:rPr>
      </w:pPr>
    </w:p>
    <w:p w14:paraId="34A75D35" w14:textId="77777777" w:rsidR="003A4115" w:rsidRPr="00F51C20" w:rsidRDefault="00184280" w:rsidP="003A4115">
      <w:pPr>
        <w:ind w:left="-426"/>
        <w:rPr>
          <w:b/>
          <w:sz w:val="22"/>
          <w:u w:val="single"/>
        </w:rPr>
      </w:pPr>
      <w:r w:rsidRPr="00F51C20">
        <w:rPr>
          <w:b/>
          <w:sz w:val="22"/>
          <w:u w:val="single"/>
        </w:rPr>
        <w:t>IPC Link Staff</w:t>
      </w:r>
      <w:r w:rsidR="00685022" w:rsidRPr="00F51C20">
        <w:rPr>
          <w:b/>
          <w:sz w:val="22"/>
          <w:u w:val="single"/>
        </w:rPr>
        <w:t xml:space="preserve"> System </w:t>
      </w:r>
    </w:p>
    <w:p w14:paraId="6B5E2EDC" w14:textId="1DC8B867" w:rsidR="0026724B" w:rsidRPr="00F51C20" w:rsidRDefault="006F018B" w:rsidP="00F51C20">
      <w:pPr>
        <w:ind w:left="-426"/>
        <w:rPr>
          <w:b/>
          <w:sz w:val="22"/>
        </w:rPr>
      </w:pPr>
      <w:r w:rsidRPr="003A4115">
        <w:rPr>
          <w:sz w:val="20"/>
        </w:rPr>
        <w:t xml:space="preserve">The IPC Link Staff system enables the IPC </w:t>
      </w:r>
      <w:r w:rsidR="00D55197" w:rsidRPr="003A4115">
        <w:rPr>
          <w:sz w:val="20"/>
        </w:rPr>
        <w:t>T</w:t>
      </w:r>
      <w:r w:rsidRPr="003A4115">
        <w:rPr>
          <w:sz w:val="20"/>
        </w:rPr>
        <w:t>eam to d</w:t>
      </w:r>
      <w:r w:rsidR="00E61E29" w:rsidRPr="003A4115">
        <w:rPr>
          <w:sz w:val="20"/>
        </w:rPr>
        <w:t xml:space="preserve">eliver key information, education, and advice that is shared to the wards and departments in a cascade system. IPC Link Staff form part of a group that meets bi-monthly. The </w:t>
      </w:r>
      <w:r w:rsidR="005E53F0" w:rsidRPr="003A4115">
        <w:rPr>
          <w:sz w:val="20"/>
        </w:rPr>
        <w:t xml:space="preserve">IPC </w:t>
      </w:r>
      <w:r w:rsidR="00D55197" w:rsidRPr="003A4115">
        <w:rPr>
          <w:sz w:val="20"/>
        </w:rPr>
        <w:t>T</w:t>
      </w:r>
      <w:r w:rsidR="005E53F0" w:rsidRPr="003A4115">
        <w:rPr>
          <w:sz w:val="20"/>
        </w:rPr>
        <w:t xml:space="preserve">eam and the link staff ward/department managers </w:t>
      </w:r>
      <w:r w:rsidR="00C911CE" w:rsidRPr="003A4115">
        <w:rPr>
          <w:sz w:val="20"/>
        </w:rPr>
        <w:t>agree to roles and responsibilities which clearly define the expectations of the link staff role.</w:t>
      </w:r>
      <w:r w:rsidR="00650DF5" w:rsidRPr="003A4115">
        <w:rPr>
          <w:sz w:val="20"/>
        </w:rPr>
        <w:t xml:space="preserve"> Attendance </w:t>
      </w:r>
      <w:r w:rsidR="00864586" w:rsidRPr="003A4115">
        <w:rPr>
          <w:sz w:val="20"/>
        </w:rPr>
        <w:t>at</w:t>
      </w:r>
      <w:r w:rsidR="00650DF5" w:rsidRPr="003A4115">
        <w:rPr>
          <w:sz w:val="20"/>
        </w:rPr>
        <w:t xml:space="preserve"> mee</w:t>
      </w:r>
      <w:r w:rsidR="00864586" w:rsidRPr="003A4115">
        <w:rPr>
          <w:sz w:val="20"/>
        </w:rPr>
        <w:t>t</w:t>
      </w:r>
      <w:r w:rsidR="00650DF5" w:rsidRPr="003A4115">
        <w:rPr>
          <w:sz w:val="20"/>
        </w:rPr>
        <w:t>ings ha</w:t>
      </w:r>
      <w:r w:rsidR="00864586" w:rsidRPr="003A4115">
        <w:rPr>
          <w:sz w:val="20"/>
        </w:rPr>
        <w:t>s</w:t>
      </w:r>
      <w:r w:rsidR="00650DF5" w:rsidRPr="003A4115">
        <w:rPr>
          <w:sz w:val="20"/>
        </w:rPr>
        <w:t xml:space="preserve"> continued to</w:t>
      </w:r>
      <w:r w:rsidR="00864586" w:rsidRPr="003A4115">
        <w:rPr>
          <w:sz w:val="20"/>
        </w:rPr>
        <w:t xml:space="preserve"> improve </w:t>
      </w:r>
      <w:r w:rsidR="000E70C4" w:rsidRPr="003A4115">
        <w:rPr>
          <w:sz w:val="20"/>
        </w:rPr>
        <w:t>this year</w:t>
      </w:r>
      <w:r w:rsidR="004237FA" w:rsidRPr="003A4115">
        <w:rPr>
          <w:sz w:val="20"/>
        </w:rPr>
        <w:t>, with</w:t>
      </w:r>
      <w:r w:rsidR="007037A3" w:rsidRPr="003A4115">
        <w:rPr>
          <w:sz w:val="20"/>
        </w:rPr>
        <w:t xml:space="preserve"> a variety of topics covered including</w:t>
      </w:r>
      <w:r w:rsidR="00D55197" w:rsidRPr="003A4115">
        <w:rPr>
          <w:sz w:val="20"/>
        </w:rPr>
        <w:t xml:space="preserve"> ways to improve hydration to avoid urinary tract infections, teaching sessions around CDI, MRSA screening</w:t>
      </w:r>
      <w:r w:rsidR="002D0BA8" w:rsidRPr="003A4115">
        <w:rPr>
          <w:sz w:val="20"/>
        </w:rPr>
        <w:t xml:space="preserve">, and how to take urine samples from catheters safely. Continuing with our collaborative approach with Estates &amp; Facilities we included </w:t>
      </w:r>
      <w:r w:rsidR="00DC3F93" w:rsidRPr="003A4115">
        <w:rPr>
          <w:sz w:val="20"/>
        </w:rPr>
        <w:t xml:space="preserve">an educational session around the roles and responsibilities for cleaning in line with the National Standards of Cleanliness. </w:t>
      </w:r>
    </w:p>
    <w:p w14:paraId="721874E4" w14:textId="0E05CEEB" w:rsidR="00305375" w:rsidRPr="00F51C20" w:rsidRDefault="00305375" w:rsidP="00DB72E9">
      <w:pPr>
        <w:ind w:left="-426"/>
        <w:rPr>
          <w:b/>
          <w:sz w:val="22"/>
          <w:u w:val="single"/>
        </w:rPr>
      </w:pPr>
      <w:r w:rsidRPr="00F51C20">
        <w:rPr>
          <w:b/>
          <w:sz w:val="22"/>
          <w:u w:val="single"/>
        </w:rPr>
        <w:t>Board Assurance Framework</w:t>
      </w:r>
    </w:p>
    <w:p w14:paraId="02103F03" w14:textId="77777777" w:rsidR="003920F8" w:rsidRPr="003920F8" w:rsidRDefault="003920F8" w:rsidP="00DB72E9">
      <w:pPr>
        <w:ind w:left="-426"/>
        <w:rPr>
          <w:rFonts w:cs="Arial"/>
          <w:b/>
          <w:sz w:val="4"/>
          <w:szCs w:val="4"/>
        </w:rPr>
      </w:pPr>
    </w:p>
    <w:p w14:paraId="1B3199CC" w14:textId="04B4E15A" w:rsidR="00955314" w:rsidRPr="006914F9" w:rsidRDefault="00955314" w:rsidP="00DB72E9">
      <w:pPr>
        <w:spacing w:before="0" w:after="200"/>
        <w:ind w:left="-426"/>
        <w:rPr>
          <w:sz w:val="20"/>
          <w:szCs w:val="20"/>
        </w:rPr>
      </w:pPr>
      <w:r w:rsidRPr="006914F9">
        <w:rPr>
          <w:sz w:val="20"/>
          <w:szCs w:val="20"/>
        </w:rPr>
        <w:t>The Health and Social Care Act was revised in December 2022 to reflect changes in the IP</w:t>
      </w:r>
      <w:r w:rsidR="00952CF1" w:rsidRPr="006914F9">
        <w:rPr>
          <w:sz w:val="20"/>
          <w:szCs w:val="20"/>
        </w:rPr>
        <w:t>C</w:t>
      </w:r>
      <w:r w:rsidRPr="006914F9">
        <w:rPr>
          <w:sz w:val="20"/>
          <w:szCs w:val="20"/>
        </w:rPr>
        <w:t xml:space="preserve"> role in improving antimicrobial use and combating resistance.</w:t>
      </w:r>
    </w:p>
    <w:p w14:paraId="04A3824E" w14:textId="06F224F4" w:rsidR="00955314" w:rsidRPr="006914F9" w:rsidRDefault="00955314" w:rsidP="00DB72E9">
      <w:pPr>
        <w:spacing w:before="0" w:after="200"/>
        <w:ind w:left="-426"/>
        <w:rPr>
          <w:sz w:val="20"/>
          <w:szCs w:val="20"/>
        </w:rPr>
      </w:pPr>
      <w:r w:rsidRPr="006914F9">
        <w:rPr>
          <w:sz w:val="20"/>
          <w:szCs w:val="20"/>
        </w:rPr>
        <w:t xml:space="preserve">In February 2023, an updated version of the National IPC Board Assurance Framework (BAF) was released </w:t>
      </w:r>
      <w:r w:rsidR="00C151C8" w:rsidRPr="006914F9">
        <w:rPr>
          <w:sz w:val="20"/>
          <w:szCs w:val="20"/>
        </w:rPr>
        <w:t>to</w:t>
      </w:r>
      <w:r w:rsidRPr="006914F9">
        <w:rPr>
          <w:sz w:val="20"/>
          <w:szCs w:val="20"/>
        </w:rPr>
        <w:t xml:space="preserve"> align</w:t>
      </w:r>
      <w:r w:rsidR="00C151C8" w:rsidRPr="006914F9">
        <w:rPr>
          <w:sz w:val="20"/>
          <w:szCs w:val="20"/>
        </w:rPr>
        <w:t xml:space="preserve"> </w:t>
      </w:r>
      <w:r w:rsidRPr="006914F9">
        <w:rPr>
          <w:sz w:val="20"/>
          <w:szCs w:val="20"/>
        </w:rPr>
        <w:t>with the criteria of the Health &amp; Social Care Act 2008. This framework serves to provide boards with a structure for self-assessing compliance with measures outlined in the National Infection Prevention and Control guidance by the UK Health Security Agency (UKHSA).</w:t>
      </w:r>
    </w:p>
    <w:p w14:paraId="07A3084A" w14:textId="2FA4E2C9" w:rsidR="00CD6A16" w:rsidRDefault="00955314" w:rsidP="00DB72E9">
      <w:pPr>
        <w:spacing w:before="0" w:after="200"/>
        <w:ind w:left="-426"/>
        <w:rPr>
          <w:sz w:val="20"/>
          <w:szCs w:val="20"/>
        </w:rPr>
      </w:pPr>
      <w:r w:rsidRPr="006914F9">
        <w:rPr>
          <w:sz w:val="20"/>
          <w:szCs w:val="20"/>
        </w:rPr>
        <w:t xml:space="preserve">The IPC Team has developed a </w:t>
      </w:r>
      <w:r w:rsidR="001941D7">
        <w:rPr>
          <w:sz w:val="20"/>
          <w:szCs w:val="20"/>
        </w:rPr>
        <w:t>dashboard</w:t>
      </w:r>
      <w:r w:rsidR="001941D7" w:rsidRPr="006914F9">
        <w:rPr>
          <w:sz w:val="20"/>
          <w:szCs w:val="20"/>
        </w:rPr>
        <w:t xml:space="preserve"> </w:t>
      </w:r>
      <w:r w:rsidRPr="006914F9">
        <w:rPr>
          <w:sz w:val="20"/>
          <w:szCs w:val="20"/>
        </w:rPr>
        <w:t xml:space="preserve">that combines elements of the HSCA and IPC BAF to oversee compliance. </w:t>
      </w:r>
      <w:r w:rsidR="00540094" w:rsidRPr="006914F9">
        <w:rPr>
          <w:sz w:val="20"/>
          <w:szCs w:val="20"/>
        </w:rPr>
        <w:t xml:space="preserve">Trust position at close of 2023/24 </w:t>
      </w:r>
      <w:r w:rsidRPr="006914F9">
        <w:rPr>
          <w:sz w:val="20"/>
          <w:szCs w:val="20"/>
        </w:rPr>
        <w:t>report</w:t>
      </w:r>
      <w:r w:rsidR="001941D7">
        <w:rPr>
          <w:sz w:val="20"/>
          <w:szCs w:val="20"/>
        </w:rPr>
        <w:t>ed</w:t>
      </w:r>
      <w:r w:rsidRPr="006914F9">
        <w:rPr>
          <w:sz w:val="20"/>
          <w:szCs w:val="20"/>
        </w:rPr>
        <w:t xml:space="preserve"> compliance of 97%</w:t>
      </w:r>
      <w:r w:rsidR="001941D7">
        <w:rPr>
          <w:sz w:val="20"/>
          <w:szCs w:val="20"/>
        </w:rPr>
        <w:t xml:space="preserve"> with no areas of non-compliance</w:t>
      </w:r>
      <w:r w:rsidRPr="006914F9">
        <w:rPr>
          <w:sz w:val="20"/>
          <w:szCs w:val="20"/>
        </w:rPr>
        <w:t xml:space="preserve"> as demonstrated below:</w:t>
      </w:r>
    </w:p>
    <w:p w14:paraId="2B65F424" w14:textId="77777777" w:rsidR="00460F11" w:rsidRDefault="00955314" w:rsidP="00460F11">
      <w:pPr>
        <w:spacing w:before="0" w:after="200"/>
        <w:rPr>
          <w:sz w:val="20"/>
          <w:szCs w:val="20"/>
        </w:rPr>
      </w:pPr>
      <w:r w:rsidRPr="00955314">
        <w:rPr>
          <w:noProof/>
          <w:sz w:val="20"/>
          <w:szCs w:val="20"/>
        </w:rPr>
        <w:drawing>
          <wp:inline distT="0" distB="0" distL="0" distR="0" wp14:anchorId="465D741A" wp14:editId="7A0090E6">
            <wp:extent cx="3952874" cy="1724025"/>
            <wp:effectExtent l="0" t="0" r="0" b="0"/>
            <wp:docPr id="538520043" name="Picture 1" descr="A green circle with numbers and a numb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20043" name="Picture 1" descr="A green circle with numbers and a number on it&#10;&#10;Description automatically generated"/>
                    <pic:cNvPicPr/>
                  </pic:nvPicPr>
                  <pic:blipFill rotWithShape="1">
                    <a:blip r:embed="rId16"/>
                    <a:srcRect b="4736"/>
                    <a:stretch/>
                  </pic:blipFill>
                  <pic:spPr bwMode="auto">
                    <a:xfrm>
                      <a:off x="0" y="0"/>
                      <a:ext cx="3953427" cy="1724266"/>
                    </a:xfrm>
                    <a:prstGeom prst="rect">
                      <a:avLst/>
                    </a:prstGeom>
                    <a:ln>
                      <a:noFill/>
                    </a:ln>
                    <a:extLst>
                      <a:ext uri="{53640926-AAD7-44D8-BBD7-CCE9431645EC}">
                        <a14:shadowObscured xmlns:a14="http://schemas.microsoft.com/office/drawing/2010/main"/>
                      </a:ext>
                    </a:extLst>
                  </pic:spPr>
                </pic:pic>
              </a:graphicData>
            </a:graphic>
          </wp:inline>
        </w:drawing>
      </w:r>
    </w:p>
    <w:p w14:paraId="45AE44C8" w14:textId="293AFC6F" w:rsidR="000A6321" w:rsidRPr="00460F11" w:rsidRDefault="00E36B0D" w:rsidP="00460F11">
      <w:pPr>
        <w:spacing w:before="0" w:after="200"/>
        <w:rPr>
          <w:sz w:val="20"/>
          <w:szCs w:val="20"/>
        </w:rPr>
      </w:pPr>
      <w:r w:rsidRPr="006914F9">
        <w:rPr>
          <w:sz w:val="20"/>
          <w:szCs w:val="20"/>
        </w:rPr>
        <w:t>Compliance to</w:t>
      </w:r>
      <w:r w:rsidR="00955314" w:rsidRPr="006914F9">
        <w:rPr>
          <w:sz w:val="20"/>
          <w:szCs w:val="20"/>
        </w:rPr>
        <w:t xml:space="preserve"> both frameworks </w:t>
      </w:r>
      <w:r w:rsidRPr="006914F9">
        <w:rPr>
          <w:sz w:val="20"/>
          <w:szCs w:val="20"/>
        </w:rPr>
        <w:t xml:space="preserve">is monitored by the IPC </w:t>
      </w:r>
      <w:r w:rsidR="00866205" w:rsidRPr="006914F9">
        <w:rPr>
          <w:sz w:val="20"/>
          <w:szCs w:val="20"/>
        </w:rPr>
        <w:t>T</w:t>
      </w:r>
      <w:r w:rsidRPr="006914F9">
        <w:rPr>
          <w:sz w:val="20"/>
          <w:szCs w:val="20"/>
        </w:rPr>
        <w:t xml:space="preserve">eam and reported through the IPC&amp;CC </w:t>
      </w:r>
      <w:r w:rsidR="00866205" w:rsidRPr="006914F9">
        <w:rPr>
          <w:sz w:val="20"/>
          <w:szCs w:val="20"/>
        </w:rPr>
        <w:t xml:space="preserve">Meeting </w:t>
      </w:r>
      <w:r w:rsidRPr="006914F9">
        <w:rPr>
          <w:sz w:val="20"/>
          <w:szCs w:val="20"/>
        </w:rPr>
        <w:t>for oversight.</w:t>
      </w:r>
      <w:r>
        <w:rPr>
          <w:sz w:val="20"/>
          <w:szCs w:val="20"/>
        </w:rPr>
        <w:t xml:space="preserve">  </w:t>
      </w:r>
    </w:p>
    <w:p w14:paraId="7F846B16" w14:textId="77777777" w:rsidR="00F51C20" w:rsidRDefault="00F51C20" w:rsidP="00DB72E9">
      <w:pPr>
        <w:ind w:left="-284"/>
        <w:rPr>
          <w:rFonts w:cs="Arial"/>
          <w:b/>
          <w:szCs w:val="24"/>
          <w:u w:val="single"/>
        </w:rPr>
      </w:pPr>
    </w:p>
    <w:p w14:paraId="46F13492" w14:textId="38571319" w:rsidR="00C151C8" w:rsidRPr="002A4447" w:rsidRDefault="00C151C8" w:rsidP="00DB72E9">
      <w:pPr>
        <w:ind w:left="-284"/>
        <w:rPr>
          <w:rFonts w:cs="Arial"/>
          <w:b/>
          <w:szCs w:val="24"/>
          <w:u w:val="single"/>
        </w:rPr>
      </w:pPr>
      <w:r w:rsidRPr="002A4447">
        <w:rPr>
          <w:rFonts w:cs="Arial"/>
          <w:b/>
          <w:szCs w:val="24"/>
          <w:u w:val="single"/>
        </w:rPr>
        <w:t xml:space="preserve">Mandatory Surveillance </w:t>
      </w:r>
    </w:p>
    <w:p w14:paraId="33B7922F" w14:textId="56F3064A" w:rsidR="00C151C8" w:rsidRDefault="00C151C8" w:rsidP="00460F11">
      <w:pPr>
        <w:ind w:left="-284"/>
        <w:rPr>
          <w:rFonts w:cs="Arial"/>
          <w:bCs/>
          <w:sz w:val="20"/>
          <w:szCs w:val="20"/>
        </w:rPr>
      </w:pPr>
      <w:r w:rsidRPr="00B67B53">
        <w:rPr>
          <w:rFonts w:cs="Arial"/>
          <w:bCs/>
          <w:sz w:val="20"/>
          <w:szCs w:val="20"/>
        </w:rPr>
        <w:t>All organisms of significance are monitored by the IPC team via a database supported by the SaTH laboratory so that timely action can be taken to support the clinical teams in the management of patients, including safe patient placement and advi</w:t>
      </w:r>
      <w:r w:rsidR="001941D7">
        <w:rPr>
          <w:rFonts w:cs="Arial"/>
          <w:bCs/>
          <w:sz w:val="20"/>
          <w:szCs w:val="20"/>
        </w:rPr>
        <w:t>c</w:t>
      </w:r>
      <w:r w:rsidRPr="00B67B53">
        <w:rPr>
          <w:rFonts w:cs="Arial"/>
          <w:bCs/>
          <w:sz w:val="20"/>
          <w:szCs w:val="20"/>
        </w:rPr>
        <w:t>e on isolation requirements</w:t>
      </w:r>
      <w:r w:rsidR="00A21322" w:rsidRPr="00B67B53">
        <w:rPr>
          <w:rFonts w:cs="Arial"/>
          <w:bCs/>
          <w:sz w:val="20"/>
          <w:szCs w:val="20"/>
        </w:rPr>
        <w:t xml:space="preserve"> to prevent cross infection risks. </w:t>
      </w:r>
    </w:p>
    <w:p w14:paraId="2C22A096" w14:textId="77777777" w:rsidR="00460F11" w:rsidRPr="00460F11" w:rsidRDefault="00460F11" w:rsidP="00460F11">
      <w:pPr>
        <w:ind w:left="-284"/>
        <w:rPr>
          <w:rFonts w:cs="Arial"/>
          <w:bCs/>
          <w:sz w:val="20"/>
          <w:szCs w:val="20"/>
        </w:rPr>
      </w:pPr>
    </w:p>
    <w:p w14:paraId="246FE3D3" w14:textId="77777777" w:rsidR="00C151C8" w:rsidRPr="00247F64" w:rsidRDefault="00C151C8" w:rsidP="00DB72E9">
      <w:pPr>
        <w:spacing w:before="0" w:after="200" w:line="276" w:lineRule="auto"/>
        <w:ind w:left="-284"/>
        <w:rPr>
          <w:rFonts w:eastAsiaTheme="minorHAnsi" w:cs="Arial"/>
          <w:b/>
          <w:sz w:val="22"/>
          <w:u w:val="single"/>
        </w:rPr>
      </w:pPr>
      <w:r w:rsidRPr="00A62D04">
        <w:rPr>
          <w:rFonts w:eastAsiaTheme="minorHAnsi" w:cs="Arial"/>
          <w:b/>
          <w:sz w:val="22"/>
          <w:u w:val="single"/>
        </w:rPr>
        <w:t>Healthcare Associated Infections</w:t>
      </w:r>
      <w:r w:rsidRPr="00247F64">
        <w:rPr>
          <w:rFonts w:eastAsiaTheme="minorHAnsi" w:cs="Arial"/>
          <w:b/>
          <w:sz w:val="22"/>
          <w:u w:val="single"/>
        </w:rPr>
        <w:t xml:space="preserve"> </w:t>
      </w:r>
    </w:p>
    <w:p w14:paraId="7383EBD1" w14:textId="240D8A27" w:rsidR="00C151C8" w:rsidRPr="006914F9" w:rsidRDefault="00C151C8" w:rsidP="00DB72E9">
      <w:pPr>
        <w:pStyle w:val="Table-text"/>
        <w:ind w:left="-284"/>
        <w:rPr>
          <w:rFonts w:eastAsiaTheme="minorHAnsi"/>
          <w:szCs w:val="20"/>
        </w:rPr>
      </w:pPr>
      <w:r w:rsidRPr="006914F9">
        <w:rPr>
          <w:rFonts w:eastAsiaTheme="minorHAnsi"/>
          <w:szCs w:val="20"/>
        </w:rPr>
        <w:t>Reducing healthcare</w:t>
      </w:r>
      <w:r w:rsidR="000605D2">
        <w:rPr>
          <w:rFonts w:eastAsiaTheme="minorHAnsi"/>
          <w:szCs w:val="20"/>
        </w:rPr>
        <w:t xml:space="preserve"> </w:t>
      </w:r>
      <w:r w:rsidRPr="006914F9">
        <w:rPr>
          <w:rFonts w:eastAsiaTheme="minorHAnsi"/>
          <w:szCs w:val="20"/>
        </w:rPr>
        <w:t>associated infections (HAIs) remains high priority</w:t>
      </w:r>
      <w:r w:rsidR="00953771">
        <w:rPr>
          <w:rFonts w:eastAsiaTheme="minorHAnsi"/>
          <w:szCs w:val="20"/>
        </w:rPr>
        <w:t xml:space="preserve">. </w:t>
      </w:r>
      <w:r w:rsidR="001941D7">
        <w:t xml:space="preserve">Challenges in the management of infections have been experienced nationally with not only an increase in resistant micro-organisms, but also the number of patients experiencing infections.  The Trust has seen a rise in Healthcare Associated </w:t>
      </w:r>
      <w:r w:rsidR="00896594">
        <w:t>Infections,</w:t>
      </w:r>
      <w:r w:rsidR="001941D7">
        <w:t xml:space="preserve"> and we have been working closely with NHSE to monitor data and share learning.  </w:t>
      </w:r>
    </w:p>
    <w:p w14:paraId="50E295D8" w14:textId="77777777" w:rsidR="006809A1" w:rsidRPr="006809A1" w:rsidRDefault="006809A1" w:rsidP="00DB72E9">
      <w:pPr>
        <w:pStyle w:val="Table-text"/>
        <w:ind w:left="-284"/>
        <w:rPr>
          <w:rFonts w:eastAsiaTheme="minorHAnsi"/>
          <w:color w:val="4F81BD" w:themeColor="accent1"/>
          <w:szCs w:val="20"/>
          <w:highlight w:val="yellow"/>
        </w:rPr>
      </w:pPr>
    </w:p>
    <w:p w14:paraId="7ADAB9BB" w14:textId="31C3DA60" w:rsidR="006809A1" w:rsidRDefault="006809A1" w:rsidP="00DB72E9">
      <w:pPr>
        <w:pStyle w:val="Table-text"/>
        <w:ind w:left="-284"/>
        <w:rPr>
          <w:rFonts w:eastAsiaTheme="minorHAnsi"/>
          <w:szCs w:val="20"/>
        </w:rPr>
      </w:pPr>
      <w:r w:rsidRPr="00B67B53">
        <w:rPr>
          <w:rFonts w:eastAsiaTheme="minorHAnsi"/>
          <w:szCs w:val="20"/>
        </w:rPr>
        <w:t>HAIs can develop either as a direct result of healthcare interventions such as medical or surgical treatment, or from being on contact with a healthcare setting. There is overwhelming evidence that the implementation of IPC best practices leads to significant reductions in HAIs and patient harm.  All healthcare workers are responsible for the prevention of HAIs by ensu</w:t>
      </w:r>
      <w:r w:rsidR="00C868F6" w:rsidRPr="00B67B53">
        <w:rPr>
          <w:rFonts w:eastAsiaTheme="minorHAnsi"/>
          <w:szCs w:val="20"/>
        </w:rPr>
        <w:t>r</w:t>
      </w:r>
      <w:r w:rsidRPr="00B67B53">
        <w:rPr>
          <w:rFonts w:eastAsiaTheme="minorHAnsi"/>
          <w:szCs w:val="20"/>
        </w:rPr>
        <w:t xml:space="preserve">ing they practice standard infection control precautions at every patient interaction.  </w:t>
      </w:r>
    </w:p>
    <w:p w14:paraId="50FC307C" w14:textId="77777777" w:rsidR="00460F11" w:rsidRDefault="00460F11" w:rsidP="00DB72E9">
      <w:pPr>
        <w:pStyle w:val="Table-text"/>
        <w:ind w:left="-284"/>
        <w:rPr>
          <w:rFonts w:eastAsiaTheme="minorHAnsi"/>
          <w:szCs w:val="20"/>
        </w:rPr>
      </w:pPr>
    </w:p>
    <w:p w14:paraId="14DBED1C" w14:textId="7AE8D339" w:rsidR="006809A1" w:rsidRPr="00B67B53" w:rsidRDefault="006809A1" w:rsidP="00DB72E9">
      <w:pPr>
        <w:pStyle w:val="Table-text"/>
        <w:ind w:left="-284"/>
        <w:rPr>
          <w:rFonts w:eastAsiaTheme="minorHAnsi"/>
          <w:szCs w:val="20"/>
        </w:rPr>
      </w:pPr>
      <w:r w:rsidRPr="00B67B53">
        <w:rPr>
          <w:rFonts w:eastAsiaTheme="minorHAnsi"/>
          <w:szCs w:val="20"/>
        </w:rPr>
        <w:t>Reportable infections are categorised either as avoidable or unavoidable:</w:t>
      </w:r>
    </w:p>
    <w:p w14:paraId="5424125A" w14:textId="77777777" w:rsidR="006809A1" w:rsidRPr="00B67B53" w:rsidRDefault="006809A1" w:rsidP="00DB72E9">
      <w:pPr>
        <w:pStyle w:val="Table-text"/>
        <w:ind w:left="-284"/>
        <w:rPr>
          <w:rFonts w:eastAsiaTheme="minorHAnsi"/>
          <w:szCs w:val="20"/>
        </w:rPr>
      </w:pPr>
    </w:p>
    <w:p w14:paraId="06E0F5F8" w14:textId="0FA69044" w:rsidR="006809A1" w:rsidRPr="00B67B53" w:rsidRDefault="006809A1" w:rsidP="00DB72E9">
      <w:pPr>
        <w:pStyle w:val="Table-text"/>
        <w:ind w:left="-284"/>
        <w:rPr>
          <w:rFonts w:eastAsiaTheme="minorHAnsi"/>
          <w:szCs w:val="20"/>
        </w:rPr>
      </w:pPr>
      <w:r w:rsidRPr="00B67B53">
        <w:rPr>
          <w:rFonts w:eastAsiaTheme="minorHAnsi"/>
          <w:szCs w:val="20"/>
        </w:rPr>
        <w:t xml:space="preserve">An </w:t>
      </w:r>
      <w:r w:rsidRPr="00B67B53">
        <w:rPr>
          <w:rFonts w:eastAsiaTheme="minorHAnsi"/>
          <w:b/>
          <w:bCs/>
          <w:szCs w:val="20"/>
        </w:rPr>
        <w:t>avoidable</w:t>
      </w:r>
      <w:r w:rsidRPr="00B67B53">
        <w:rPr>
          <w:rFonts w:eastAsiaTheme="minorHAnsi"/>
          <w:szCs w:val="20"/>
        </w:rPr>
        <w:t xml:space="preserve"> HAI is an infection that could have been prevented by following correct IPC precautions. For example, a patient could develop a urinary tract infection from a catheterisation performed in a healthcare setting where the practitioner did not follow correct precautions.  </w:t>
      </w:r>
    </w:p>
    <w:p w14:paraId="7F48D473" w14:textId="77777777" w:rsidR="006809A1" w:rsidRPr="00B67B53" w:rsidRDefault="006809A1" w:rsidP="00DB72E9">
      <w:pPr>
        <w:pStyle w:val="Table-text"/>
        <w:ind w:left="-284"/>
        <w:rPr>
          <w:rFonts w:eastAsiaTheme="minorHAnsi"/>
          <w:szCs w:val="20"/>
        </w:rPr>
      </w:pPr>
    </w:p>
    <w:p w14:paraId="280B4A2C" w14:textId="77777777" w:rsidR="006809A1" w:rsidRPr="00B67B53" w:rsidRDefault="006809A1" w:rsidP="00DB72E9">
      <w:pPr>
        <w:pStyle w:val="Table-text"/>
        <w:ind w:left="-284"/>
        <w:rPr>
          <w:rFonts w:eastAsiaTheme="minorHAnsi"/>
          <w:szCs w:val="20"/>
        </w:rPr>
      </w:pPr>
      <w:r w:rsidRPr="00B67B53">
        <w:rPr>
          <w:rFonts w:eastAsiaTheme="minorHAnsi"/>
          <w:szCs w:val="20"/>
        </w:rPr>
        <w:t xml:space="preserve">An </w:t>
      </w:r>
      <w:r w:rsidRPr="00B67B53">
        <w:rPr>
          <w:rFonts w:eastAsiaTheme="minorHAnsi"/>
          <w:b/>
          <w:bCs/>
          <w:szCs w:val="20"/>
        </w:rPr>
        <w:t>unavoidable</w:t>
      </w:r>
      <w:r w:rsidRPr="00B67B53">
        <w:rPr>
          <w:rFonts w:eastAsiaTheme="minorHAnsi"/>
          <w:szCs w:val="20"/>
        </w:rPr>
        <w:t xml:space="preserve"> HAI is an infection that could not have been prevented, despite following best practice. For example, a patient with a history of CDI who has had a prolonged stay in hospital, and receives antibiotics to treat an infection, which disrupts the microbiome of the intestines and allows CD to germinate and produce toxins that can cause watery diarrhoea. </w:t>
      </w:r>
    </w:p>
    <w:p w14:paraId="398D94E5" w14:textId="77777777" w:rsidR="006809A1" w:rsidRPr="00B67B53" w:rsidRDefault="006809A1" w:rsidP="00DB72E9">
      <w:pPr>
        <w:pStyle w:val="Table-text"/>
        <w:ind w:left="-284"/>
        <w:rPr>
          <w:rFonts w:eastAsiaTheme="minorHAnsi"/>
          <w:szCs w:val="20"/>
          <w:highlight w:val="yellow"/>
        </w:rPr>
      </w:pPr>
    </w:p>
    <w:p w14:paraId="1ECECE45" w14:textId="497C275A" w:rsidR="006809A1" w:rsidRPr="00B67B53" w:rsidRDefault="006809A1" w:rsidP="00DB72E9">
      <w:pPr>
        <w:pStyle w:val="Table-text"/>
        <w:ind w:left="-284"/>
        <w:rPr>
          <w:rFonts w:eastAsiaTheme="minorHAnsi"/>
          <w:szCs w:val="20"/>
        </w:rPr>
      </w:pPr>
      <w:r w:rsidRPr="00B67B53">
        <w:rPr>
          <w:rFonts w:eastAsiaTheme="minorHAnsi"/>
          <w:szCs w:val="20"/>
        </w:rPr>
        <w:t xml:space="preserve">The IPC Team follow a post-infection review process for every RJAH acquired reportable infection.  This system allows </w:t>
      </w:r>
      <w:r w:rsidR="00D24562" w:rsidRPr="00B67B53">
        <w:rPr>
          <w:rFonts w:eastAsiaTheme="minorHAnsi"/>
          <w:szCs w:val="20"/>
        </w:rPr>
        <w:t xml:space="preserve">the organisation </w:t>
      </w:r>
      <w:r w:rsidR="009758BF" w:rsidRPr="00B67B53">
        <w:rPr>
          <w:rFonts w:eastAsiaTheme="minorHAnsi"/>
          <w:szCs w:val="20"/>
        </w:rPr>
        <w:t>to identify</w:t>
      </w:r>
      <w:r w:rsidR="00D24562" w:rsidRPr="00B67B53">
        <w:rPr>
          <w:rFonts w:eastAsiaTheme="minorHAnsi"/>
          <w:szCs w:val="20"/>
        </w:rPr>
        <w:t xml:space="preserve"> how the case occurred and identify </w:t>
      </w:r>
      <w:r w:rsidR="001941D7">
        <w:rPr>
          <w:rFonts w:eastAsiaTheme="minorHAnsi"/>
          <w:szCs w:val="20"/>
        </w:rPr>
        <w:t>how the Trust can learn and improve</w:t>
      </w:r>
      <w:r w:rsidR="00D24562" w:rsidRPr="00B67B53">
        <w:rPr>
          <w:rFonts w:eastAsiaTheme="minorHAnsi"/>
          <w:szCs w:val="20"/>
        </w:rPr>
        <w:t xml:space="preserve">. </w:t>
      </w:r>
    </w:p>
    <w:p w14:paraId="26FAACC9" w14:textId="77777777" w:rsidR="00C151C8" w:rsidRPr="00B67B53" w:rsidRDefault="00C151C8" w:rsidP="00DB72E9">
      <w:pPr>
        <w:pStyle w:val="Table-text"/>
        <w:ind w:left="-284"/>
        <w:rPr>
          <w:rFonts w:eastAsiaTheme="minorHAnsi"/>
          <w:szCs w:val="20"/>
          <w:highlight w:val="yellow"/>
        </w:rPr>
      </w:pPr>
    </w:p>
    <w:p w14:paraId="79C3583C" w14:textId="1810B5A4" w:rsidR="00C151C8" w:rsidRPr="00B67B53" w:rsidRDefault="007037A3" w:rsidP="00DB72E9">
      <w:pPr>
        <w:pStyle w:val="Table-text"/>
        <w:ind w:left="-284"/>
        <w:rPr>
          <w:rFonts w:eastAsiaTheme="minorHAnsi"/>
          <w:szCs w:val="20"/>
        </w:rPr>
      </w:pPr>
      <w:r w:rsidRPr="00B67B53">
        <w:rPr>
          <w:rFonts w:eastAsiaTheme="minorHAnsi"/>
          <w:szCs w:val="20"/>
        </w:rPr>
        <w:t>The chart below shows the total number of HAIs reported for this year</w:t>
      </w:r>
      <w:r w:rsidR="00D4248A" w:rsidRPr="00B67B53">
        <w:rPr>
          <w:rFonts w:eastAsiaTheme="minorHAnsi"/>
          <w:szCs w:val="20"/>
        </w:rPr>
        <w:t xml:space="preserve"> and highlights that the Trust exceeded the set objectives for MSSA, CDI, </w:t>
      </w:r>
      <w:r w:rsidR="009758BF" w:rsidRPr="00B67B53">
        <w:rPr>
          <w:rFonts w:eastAsiaTheme="minorHAnsi"/>
          <w:szCs w:val="20"/>
        </w:rPr>
        <w:t>E. coli</w:t>
      </w:r>
      <w:r w:rsidR="00D4248A" w:rsidRPr="00B67B53">
        <w:rPr>
          <w:rFonts w:eastAsiaTheme="minorHAnsi"/>
          <w:szCs w:val="20"/>
        </w:rPr>
        <w:t xml:space="preserve"> and Klebsiella this year</w:t>
      </w:r>
      <w:r w:rsidR="009758BF">
        <w:rPr>
          <w:rFonts w:eastAsiaTheme="minorHAnsi"/>
          <w:szCs w:val="20"/>
        </w:rPr>
        <w:t>.:</w:t>
      </w:r>
    </w:p>
    <w:p w14:paraId="05E84B95" w14:textId="2D1A9973" w:rsidR="00460F11" w:rsidRDefault="00460F11" w:rsidP="00460F11">
      <w:pPr>
        <w:pStyle w:val="Table-text"/>
        <w:ind w:left="-567"/>
        <w:rPr>
          <w:rFonts w:eastAsiaTheme="minorHAnsi"/>
          <w:color w:val="4F81BD" w:themeColor="accent1"/>
          <w:szCs w:val="20"/>
        </w:rPr>
      </w:pPr>
      <w:r w:rsidRPr="001D1C04">
        <w:rPr>
          <w:noProof/>
          <w:szCs w:val="20"/>
        </w:rPr>
        <w:drawing>
          <wp:inline distT="0" distB="0" distL="0" distR="0" wp14:anchorId="219DE06B" wp14:editId="2AEC949C">
            <wp:extent cx="6210935" cy="1320980"/>
            <wp:effectExtent l="0" t="0" r="0" b="0"/>
            <wp:docPr id="416029240" name="Picture 1"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029240" name="Picture 1" descr="A table with numbers and letters&#10;&#10;Description automatically generated"/>
                    <pic:cNvPicPr/>
                  </pic:nvPicPr>
                  <pic:blipFill>
                    <a:blip r:embed="rId17"/>
                    <a:stretch>
                      <a:fillRect/>
                    </a:stretch>
                  </pic:blipFill>
                  <pic:spPr>
                    <a:xfrm>
                      <a:off x="0" y="0"/>
                      <a:ext cx="6210935" cy="1320980"/>
                    </a:xfrm>
                    <a:prstGeom prst="rect">
                      <a:avLst/>
                    </a:prstGeom>
                  </pic:spPr>
                </pic:pic>
              </a:graphicData>
            </a:graphic>
          </wp:inline>
        </w:drawing>
      </w:r>
    </w:p>
    <w:p w14:paraId="5097AEAA" w14:textId="0153C63A" w:rsidR="00EC5F59" w:rsidRPr="00B67B53" w:rsidRDefault="00EC5F59" w:rsidP="00DB72E9">
      <w:pPr>
        <w:ind w:left="-426"/>
        <w:rPr>
          <w:rFonts w:eastAsiaTheme="minorHAnsi"/>
          <w:b/>
          <w:bCs/>
          <w:noProof/>
          <w:sz w:val="20"/>
          <w:szCs w:val="20"/>
          <w:u w:val="single"/>
        </w:rPr>
      </w:pPr>
      <w:r w:rsidRPr="00B67B53">
        <w:rPr>
          <w:rFonts w:eastAsiaTheme="minorHAnsi"/>
          <w:b/>
          <w:bCs/>
          <w:noProof/>
          <w:sz w:val="20"/>
          <w:szCs w:val="20"/>
          <w:u w:val="single"/>
        </w:rPr>
        <w:t>Multi-drug resistant organisms (MSSA,</w:t>
      </w:r>
      <w:r w:rsidR="00F5544F">
        <w:rPr>
          <w:rFonts w:eastAsiaTheme="minorHAnsi"/>
          <w:b/>
          <w:bCs/>
          <w:noProof/>
          <w:sz w:val="20"/>
          <w:szCs w:val="20"/>
          <w:u w:val="single"/>
        </w:rPr>
        <w:t xml:space="preserve"> </w:t>
      </w:r>
      <w:r w:rsidRPr="00B67B53">
        <w:rPr>
          <w:rFonts w:eastAsiaTheme="minorHAnsi"/>
          <w:b/>
          <w:bCs/>
          <w:noProof/>
          <w:sz w:val="20"/>
          <w:szCs w:val="20"/>
          <w:u w:val="single"/>
        </w:rPr>
        <w:t>E.Coli, Klebsiella)</w:t>
      </w:r>
    </w:p>
    <w:p w14:paraId="3F6AC7AC" w14:textId="2B703105" w:rsidR="00EC5F59" w:rsidRPr="00B67B53" w:rsidRDefault="00D4248A" w:rsidP="00DB72E9">
      <w:pPr>
        <w:ind w:left="-426"/>
        <w:rPr>
          <w:rFonts w:eastAsiaTheme="minorHAnsi"/>
          <w:noProof/>
          <w:sz w:val="20"/>
          <w:szCs w:val="20"/>
        </w:rPr>
      </w:pPr>
      <w:r w:rsidRPr="00B67B53">
        <w:rPr>
          <w:rFonts w:eastAsiaTheme="minorHAnsi"/>
          <w:noProof/>
          <w:sz w:val="20"/>
          <w:szCs w:val="20"/>
        </w:rPr>
        <w:t>Although the cases were attributed to the Trust, they were classed as unavoidable.  This means that there was nothing we could do to prevent our patients developing th</w:t>
      </w:r>
      <w:r w:rsidR="00146A92">
        <w:rPr>
          <w:rFonts w:eastAsiaTheme="minorHAnsi"/>
          <w:noProof/>
          <w:sz w:val="20"/>
          <w:szCs w:val="20"/>
        </w:rPr>
        <w:t>e</w:t>
      </w:r>
      <w:r w:rsidRPr="00B67B53">
        <w:rPr>
          <w:rFonts w:eastAsiaTheme="minorHAnsi"/>
          <w:noProof/>
          <w:sz w:val="20"/>
          <w:szCs w:val="20"/>
        </w:rPr>
        <w:t xml:space="preserve"> infection at the time.  </w:t>
      </w:r>
      <w:r w:rsidR="00010978">
        <w:rPr>
          <w:rFonts w:eastAsiaTheme="minorHAnsi"/>
          <w:noProof/>
          <w:sz w:val="20"/>
          <w:szCs w:val="20"/>
        </w:rPr>
        <w:t>Aligned to our policy, t</w:t>
      </w:r>
      <w:r w:rsidR="00146A92">
        <w:rPr>
          <w:rFonts w:eastAsiaTheme="minorHAnsi"/>
          <w:noProof/>
          <w:sz w:val="20"/>
          <w:szCs w:val="20"/>
        </w:rPr>
        <w:t>he IPC</w:t>
      </w:r>
      <w:r w:rsidR="007D4FFC">
        <w:rPr>
          <w:rFonts w:eastAsiaTheme="minorHAnsi"/>
          <w:noProof/>
          <w:sz w:val="20"/>
          <w:szCs w:val="20"/>
        </w:rPr>
        <w:t>T</w:t>
      </w:r>
      <w:r w:rsidR="00146A92">
        <w:rPr>
          <w:rFonts w:eastAsiaTheme="minorHAnsi"/>
          <w:noProof/>
          <w:sz w:val="20"/>
          <w:szCs w:val="20"/>
        </w:rPr>
        <w:t xml:space="preserve"> investigated </w:t>
      </w:r>
      <w:r w:rsidR="007D4FFC">
        <w:rPr>
          <w:rFonts w:eastAsiaTheme="minorHAnsi"/>
          <w:noProof/>
          <w:sz w:val="20"/>
          <w:szCs w:val="20"/>
        </w:rPr>
        <w:t>all</w:t>
      </w:r>
      <w:r w:rsidR="0069543B" w:rsidRPr="00B67B53">
        <w:rPr>
          <w:rFonts w:eastAsiaTheme="minorHAnsi"/>
          <w:noProof/>
          <w:sz w:val="20"/>
          <w:szCs w:val="20"/>
        </w:rPr>
        <w:t xml:space="preserve"> cases</w:t>
      </w:r>
      <w:r w:rsidR="007D4FFC">
        <w:rPr>
          <w:rFonts w:eastAsiaTheme="minorHAnsi"/>
          <w:noProof/>
          <w:sz w:val="20"/>
          <w:szCs w:val="20"/>
        </w:rPr>
        <w:t>. We</w:t>
      </w:r>
      <w:r w:rsidR="00146A92">
        <w:rPr>
          <w:rFonts w:eastAsiaTheme="minorHAnsi"/>
          <w:noProof/>
          <w:sz w:val="20"/>
          <w:szCs w:val="20"/>
        </w:rPr>
        <w:t xml:space="preserve"> discovered </w:t>
      </w:r>
      <w:r w:rsidR="007D4FFC">
        <w:rPr>
          <w:rFonts w:eastAsiaTheme="minorHAnsi"/>
          <w:noProof/>
          <w:sz w:val="20"/>
          <w:szCs w:val="20"/>
        </w:rPr>
        <w:t xml:space="preserve">that those </w:t>
      </w:r>
      <w:r w:rsidR="007D4FFC" w:rsidRPr="00B67B53">
        <w:rPr>
          <w:rFonts w:eastAsiaTheme="minorHAnsi"/>
          <w:noProof/>
          <w:sz w:val="20"/>
          <w:szCs w:val="20"/>
        </w:rPr>
        <w:t>confirmed as catheter associated urinary tract infections (CAUTIs</w:t>
      </w:r>
      <w:r w:rsidR="007D4FFC">
        <w:rPr>
          <w:rFonts w:eastAsiaTheme="minorHAnsi"/>
          <w:noProof/>
          <w:sz w:val="20"/>
          <w:szCs w:val="20"/>
        </w:rPr>
        <w:t>)</w:t>
      </w:r>
      <w:r w:rsidR="007D4FFC" w:rsidRPr="00B67B53">
        <w:rPr>
          <w:rFonts w:eastAsiaTheme="minorHAnsi"/>
          <w:noProof/>
          <w:sz w:val="20"/>
          <w:szCs w:val="20"/>
        </w:rPr>
        <w:t xml:space="preserve"> </w:t>
      </w:r>
      <w:r w:rsidR="007D4FFC">
        <w:rPr>
          <w:rFonts w:eastAsiaTheme="minorHAnsi"/>
          <w:noProof/>
          <w:sz w:val="20"/>
          <w:szCs w:val="20"/>
        </w:rPr>
        <w:t xml:space="preserve">were assocaited </w:t>
      </w:r>
      <w:r w:rsidR="0069543B" w:rsidRPr="00B67B53">
        <w:rPr>
          <w:rFonts w:eastAsiaTheme="minorHAnsi"/>
          <w:noProof/>
          <w:sz w:val="20"/>
          <w:szCs w:val="20"/>
        </w:rPr>
        <w:t>with a particular brand of urine collection bag that had been procured for the Trust</w:t>
      </w:r>
      <w:r w:rsidR="007D4FFC">
        <w:rPr>
          <w:rFonts w:eastAsiaTheme="minorHAnsi"/>
          <w:noProof/>
          <w:sz w:val="20"/>
          <w:szCs w:val="20"/>
        </w:rPr>
        <w:t>. This</w:t>
      </w:r>
      <w:r w:rsidR="0069543B" w:rsidRPr="00B67B53">
        <w:rPr>
          <w:rFonts w:eastAsiaTheme="minorHAnsi"/>
          <w:noProof/>
          <w:sz w:val="20"/>
          <w:szCs w:val="20"/>
        </w:rPr>
        <w:t xml:space="preserve"> was </w:t>
      </w:r>
      <w:r w:rsidR="00010978">
        <w:rPr>
          <w:rFonts w:eastAsiaTheme="minorHAnsi"/>
          <w:noProof/>
          <w:sz w:val="20"/>
          <w:szCs w:val="20"/>
        </w:rPr>
        <w:t xml:space="preserve">a significant </w:t>
      </w:r>
      <w:r w:rsidR="0069543B" w:rsidRPr="00B67B53">
        <w:rPr>
          <w:rFonts w:eastAsiaTheme="minorHAnsi"/>
          <w:noProof/>
          <w:sz w:val="20"/>
          <w:szCs w:val="20"/>
        </w:rPr>
        <w:t>contributory factor.</w:t>
      </w:r>
      <w:r w:rsidR="00EC5F59" w:rsidRPr="00B67B53">
        <w:rPr>
          <w:rFonts w:eastAsiaTheme="minorHAnsi"/>
          <w:noProof/>
          <w:sz w:val="20"/>
          <w:szCs w:val="20"/>
        </w:rPr>
        <w:t xml:space="preserve">  The Trust </w:t>
      </w:r>
      <w:r w:rsidR="00010978">
        <w:rPr>
          <w:rFonts w:eastAsiaTheme="minorHAnsi"/>
          <w:noProof/>
          <w:sz w:val="20"/>
          <w:szCs w:val="20"/>
        </w:rPr>
        <w:t>immediatley removed these products</w:t>
      </w:r>
      <w:r w:rsidR="007D4FFC">
        <w:rPr>
          <w:rFonts w:eastAsiaTheme="minorHAnsi"/>
          <w:noProof/>
          <w:sz w:val="20"/>
          <w:szCs w:val="20"/>
        </w:rPr>
        <w:t xml:space="preserve"> from use</w:t>
      </w:r>
      <w:r w:rsidR="00010978">
        <w:rPr>
          <w:rFonts w:eastAsiaTheme="minorHAnsi"/>
          <w:noProof/>
          <w:sz w:val="20"/>
          <w:szCs w:val="20"/>
        </w:rPr>
        <w:t xml:space="preserve"> and reported through the</w:t>
      </w:r>
      <w:r w:rsidR="00EC5F59" w:rsidRPr="00B67B53">
        <w:rPr>
          <w:rFonts w:eastAsiaTheme="minorHAnsi"/>
          <w:noProof/>
          <w:sz w:val="20"/>
          <w:szCs w:val="20"/>
        </w:rPr>
        <w:t xml:space="preserve"> Yellow Card report</w:t>
      </w:r>
      <w:r w:rsidR="00010978">
        <w:rPr>
          <w:rFonts w:eastAsiaTheme="minorHAnsi"/>
          <w:noProof/>
          <w:sz w:val="20"/>
          <w:szCs w:val="20"/>
        </w:rPr>
        <w:t>ing mechanism</w:t>
      </w:r>
      <w:r w:rsidR="00EC5F59" w:rsidRPr="00B67B53">
        <w:rPr>
          <w:rFonts w:eastAsiaTheme="minorHAnsi"/>
          <w:noProof/>
          <w:sz w:val="20"/>
          <w:szCs w:val="20"/>
        </w:rPr>
        <w:t xml:space="preserve"> to the Medicines and Healthcare products regulatory Agency (MHRA) who are responsible for regulating medicines, medical devices and blood componments for tranfusion in the UK</w:t>
      </w:r>
      <w:r w:rsidR="003A7D8B" w:rsidRPr="00B67B53">
        <w:rPr>
          <w:rFonts w:eastAsiaTheme="minorHAnsi"/>
          <w:noProof/>
          <w:sz w:val="20"/>
          <w:szCs w:val="20"/>
        </w:rPr>
        <w:t>, over concerns that this product was occluding</w:t>
      </w:r>
      <w:r w:rsidR="007D4FFC">
        <w:rPr>
          <w:rFonts w:eastAsiaTheme="minorHAnsi"/>
          <w:noProof/>
          <w:sz w:val="20"/>
          <w:szCs w:val="20"/>
        </w:rPr>
        <w:t>,</w:t>
      </w:r>
      <w:r w:rsidR="003A7D8B" w:rsidRPr="00B67B53">
        <w:rPr>
          <w:rFonts w:eastAsiaTheme="minorHAnsi"/>
          <w:noProof/>
          <w:sz w:val="20"/>
          <w:szCs w:val="20"/>
        </w:rPr>
        <w:t xml:space="preserve"> resulting in ineffective draining. </w:t>
      </w:r>
      <w:r w:rsidR="00EC5F59" w:rsidRPr="00B67B53">
        <w:rPr>
          <w:rFonts w:eastAsiaTheme="minorHAnsi"/>
          <w:noProof/>
          <w:sz w:val="20"/>
          <w:szCs w:val="20"/>
        </w:rPr>
        <w:t xml:space="preserve"> </w:t>
      </w:r>
      <w:r w:rsidR="00010978">
        <w:rPr>
          <w:rFonts w:eastAsiaTheme="minorHAnsi"/>
          <w:noProof/>
          <w:sz w:val="20"/>
          <w:szCs w:val="20"/>
        </w:rPr>
        <w:t>RJAH IPC</w:t>
      </w:r>
      <w:r w:rsidR="007D4FFC">
        <w:rPr>
          <w:rFonts w:eastAsiaTheme="minorHAnsi"/>
          <w:noProof/>
          <w:sz w:val="20"/>
          <w:szCs w:val="20"/>
        </w:rPr>
        <w:t>T</w:t>
      </w:r>
      <w:r w:rsidR="00010978">
        <w:rPr>
          <w:rFonts w:eastAsiaTheme="minorHAnsi"/>
          <w:noProof/>
          <w:sz w:val="20"/>
          <w:szCs w:val="20"/>
        </w:rPr>
        <w:t xml:space="preserve"> also reported the issues to the system procurement team and advised our partner organisations.</w:t>
      </w:r>
      <w:r w:rsidR="00EC5F59" w:rsidRPr="00B67B53">
        <w:rPr>
          <w:rFonts w:eastAsiaTheme="minorHAnsi"/>
          <w:noProof/>
          <w:sz w:val="20"/>
          <w:szCs w:val="20"/>
        </w:rPr>
        <w:t xml:space="preserve"> We are pleased to report a reduction in CAUTI </w:t>
      </w:r>
      <w:r w:rsidR="007D4FFC">
        <w:rPr>
          <w:rFonts w:eastAsiaTheme="minorHAnsi"/>
          <w:noProof/>
          <w:sz w:val="20"/>
          <w:szCs w:val="20"/>
        </w:rPr>
        <w:t>assoc</w:t>
      </w:r>
      <w:r w:rsidR="00444653">
        <w:rPr>
          <w:rFonts w:eastAsiaTheme="minorHAnsi"/>
          <w:noProof/>
          <w:sz w:val="20"/>
          <w:szCs w:val="20"/>
        </w:rPr>
        <w:t>ia</w:t>
      </w:r>
      <w:r w:rsidR="007D4FFC">
        <w:rPr>
          <w:rFonts w:eastAsiaTheme="minorHAnsi"/>
          <w:noProof/>
          <w:sz w:val="20"/>
          <w:szCs w:val="20"/>
        </w:rPr>
        <w:t xml:space="preserve">ted </w:t>
      </w:r>
      <w:r w:rsidR="00EC5F59" w:rsidRPr="00B67B53">
        <w:rPr>
          <w:rFonts w:eastAsiaTheme="minorHAnsi"/>
          <w:noProof/>
          <w:sz w:val="20"/>
          <w:szCs w:val="20"/>
        </w:rPr>
        <w:t xml:space="preserve">bacteraemia cases since the products have been taken out of use and </w:t>
      </w:r>
      <w:r w:rsidR="00010978">
        <w:rPr>
          <w:rFonts w:eastAsiaTheme="minorHAnsi"/>
          <w:noProof/>
          <w:sz w:val="20"/>
          <w:szCs w:val="20"/>
        </w:rPr>
        <w:t xml:space="preserve">an </w:t>
      </w:r>
      <w:r w:rsidR="00EC5F59" w:rsidRPr="00B67B53">
        <w:rPr>
          <w:rFonts w:eastAsiaTheme="minorHAnsi"/>
          <w:noProof/>
          <w:sz w:val="20"/>
          <w:szCs w:val="20"/>
        </w:rPr>
        <w:t>alternative product supplied.</w:t>
      </w:r>
    </w:p>
    <w:p w14:paraId="248C83AA" w14:textId="77777777" w:rsidR="003A7D8B" w:rsidRPr="00B67B53" w:rsidRDefault="003A7D8B" w:rsidP="0069543B">
      <w:pPr>
        <w:ind w:left="-567"/>
        <w:rPr>
          <w:rFonts w:eastAsiaTheme="minorHAnsi"/>
          <w:noProof/>
          <w:sz w:val="20"/>
          <w:szCs w:val="20"/>
        </w:rPr>
      </w:pPr>
    </w:p>
    <w:p w14:paraId="5340CEB4" w14:textId="08A30F13" w:rsidR="003A7D8B" w:rsidRPr="00B67B53" w:rsidRDefault="003A7D8B" w:rsidP="00DB72E9">
      <w:pPr>
        <w:ind w:left="-426"/>
        <w:rPr>
          <w:rFonts w:eastAsiaTheme="minorHAnsi"/>
          <w:b/>
          <w:bCs/>
          <w:noProof/>
          <w:sz w:val="20"/>
          <w:szCs w:val="20"/>
          <w:u w:val="single"/>
        </w:rPr>
      </w:pPr>
      <w:r w:rsidRPr="00B67B53">
        <w:rPr>
          <w:rFonts w:eastAsiaTheme="minorHAnsi"/>
          <w:b/>
          <w:bCs/>
          <w:noProof/>
          <w:sz w:val="20"/>
          <w:szCs w:val="20"/>
          <w:u w:val="single"/>
        </w:rPr>
        <w:t>Clostridioidies difficile infection (CDI</w:t>
      </w:r>
      <w:r w:rsidR="00C868F6" w:rsidRPr="00B67B53">
        <w:rPr>
          <w:rFonts w:eastAsiaTheme="minorHAnsi"/>
          <w:b/>
          <w:bCs/>
          <w:noProof/>
          <w:sz w:val="20"/>
          <w:szCs w:val="20"/>
          <w:u w:val="single"/>
        </w:rPr>
        <w:t>)</w:t>
      </w:r>
    </w:p>
    <w:p w14:paraId="723E22D2" w14:textId="0AFC4A69" w:rsidR="003A7D8B" w:rsidRPr="00B67B53" w:rsidRDefault="00C868F6" w:rsidP="00DB72E9">
      <w:pPr>
        <w:ind w:left="-426"/>
        <w:rPr>
          <w:rFonts w:eastAsiaTheme="minorHAnsi"/>
          <w:noProof/>
          <w:sz w:val="20"/>
          <w:szCs w:val="20"/>
        </w:rPr>
      </w:pPr>
      <w:r w:rsidRPr="00B67B53">
        <w:rPr>
          <w:rFonts w:eastAsiaTheme="minorHAnsi"/>
          <w:noProof/>
          <w:sz w:val="20"/>
          <w:szCs w:val="20"/>
        </w:rPr>
        <w:t>Clostridioidies difficile</w:t>
      </w:r>
      <w:r w:rsidRPr="00B67B53">
        <w:rPr>
          <w:rFonts w:eastAsiaTheme="minorHAnsi"/>
          <w:b/>
          <w:bCs/>
          <w:noProof/>
          <w:sz w:val="20"/>
          <w:szCs w:val="20"/>
        </w:rPr>
        <w:t xml:space="preserve"> </w:t>
      </w:r>
      <w:r w:rsidR="003A7D8B" w:rsidRPr="00B67B53">
        <w:rPr>
          <w:rFonts w:eastAsiaTheme="minorHAnsi"/>
          <w:noProof/>
          <w:sz w:val="20"/>
          <w:szCs w:val="20"/>
        </w:rPr>
        <w:t>is a type of bacteria that can cause diarrhoea and other symptoms.  It is found in peoples’ intestines and affects around 3% of the populaion where is causes no symptoms.  If</w:t>
      </w:r>
      <w:r w:rsidRPr="00B67B53">
        <w:rPr>
          <w:rFonts w:eastAsiaTheme="minorHAnsi"/>
          <w:noProof/>
          <w:sz w:val="20"/>
          <w:szCs w:val="20"/>
        </w:rPr>
        <w:t xml:space="preserve"> Clostridioidies difficile</w:t>
      </w:r>
      <w:r w:rsidR="003A7D8B" w:rsidRPr="00B67B53">
        <w:rPr>
          <w:rFonts w:eastAsiaTheme="minorHAnsi"/>
          <w:noProof/>
          <w:sz w:val="20"/>
          <w:szCs w:val="20"/>
        </w:rPr>
        <w:t xml:space="preserve"> is present in the bowel, it can grow to unu</w:t>
      </w:r>
      <w:r w:rsidRPr="00B67B53">
        <w:rPr>
          <w:rFonts w:eastAsiaTheme="minorHAnsi"/>
          <w:noProof/>
          <w:sz w:val="20"/>
          <w:szCs w:val="20"/>
        </w:rPr>
        <w:t>su</w:t>
      </w:r>
      <w:r w:rsidR="003A7D8B" w:rsidRPr="00B67B53">
        <w:rPr>
          <w:rFonts w:eastAsiaTheme="minorHAnsi"/>
          <w:noProof/>
          <w:sz w:val="20"/>
          <w:szCs w:val="20"/>
        </w:rPr>
        <w:t xml:space="preserve">ally high levels </w:t>
      </w:r>
      <w:r w:rsidRPr="00B67B53">
        <w:rPr>
          <w:rFonts w:eastAsiaTheme="minorHAnsi"/>
          <w:noProof/>
          <w:sz w:val="20"/>
          <w:szCs w:val="20"/>
        </w:rPr>
        <w:t xml:space="preserve">(usually after taking antibiotics for another infection) and can produce toxins that attack the intestines and cause mild to severe infection.    </w:t>
      </w:r>
    </w:p>
    <w:p w14:paraId="4E0FB066" w14:textId="7C6B9465" w:rsidR="00EC5F59" w:rsidRPr="00B67B53" w:rsidRDefault="00C868F6" w:rsidP="00DB72E9">
      <w:pPr>
        <w:ind w:left="-426"/>
        <w:rPr>
          <w:rFonts w:eastAsiaTheme="minorHAnsi"/>
          <w:noProof/>
          <w:sz w:val="20"/>
          <w:szCs w:val="20"/>
        </w:rPr>
      </w:pPr>
      <w:r w:rsidRPr="00B67B53">
        <w:rPr>
          <w:rFonts w:eastAsiaTheme="minorHAnsi"/>
          <w:noProof/>
          <w:sz w:val="20"/>
          <w:szCs w:val="20"/>
        </w:rPr>
        <w:t>The Trust reported 5 cases of RJAH acquired CDI this year</w:t>
      </w:r>
      <w:r w:rsidR="003A7D8B" w:rsidRPr="00B67B53">
        <w:rPr>
          <w:rFonts w:eastAsiaTheme="minorHAnsi"/>
          <w:noProof/>
          <w:sz w:val="20"/>
          <w:szCs w:val="20"/>
        </w:rPr>
        <w:t>.  Whilst this has taken the Trust over the objective of 2, it is important to note that these cases were attributed to a total of two patients</w:t>
      </w:r>
      <w:r w:rsidRPr="00B67B53">
        <w:rPr>
          <w:rFonts w:eastAsiaTheme="minorHAnsi"/>
          <w:noProof/>
          <w:sz w:val="20"/>
          <w:szCs w:val="20"/>
        </w:rPr>
        <w:t xml:space="preserve"> who had multiple relapses (or reoccurances) of CDI due to other risk factors.  </w:t>
      </w:r>
      <w:r w:rsidR="003A7D8B" w:rsidRPr="00B67B53">
        <w:rPr>
          <w:rFonts w:eastAsiaTheme="minorHAnsi"/>
          <w:noProof/>
          <w:sz w:val="20"/>
          <w:szCs w:val="20"/>
        </w:rPr>
        <w:t xml:space="preserve"> </w:t>
      </w:r>
    </w:p>
    <w:p w14:paraId="1E79BC98" w14:textId="13358241" w:rsidR="00A117AE" w:rsidRPr="00B67B53" w:rsidRDefault="001941D7" w:rsidP="00DB72E9">
      <w:pPr>
        <w:ind w:left="-426" w:right="284"/>
        <w:rPr>
          <w:sz w:val="20"/>
          <w:szCs w:val="20"/>
        </w:rPr>
      </w:pPr>
      <w:r w:rsidRPr="001941D7">
        <w:rPr>
          <w:sz w:val="20"/>
          <w:szCs w:val="20"/>
        </w:rPr>
        <w:t>A rise of hospital onset CDI has been observed nationally following the COVID-19 pandemic, whereas prior to this, rates were generally declining with some fluctuations. This change in trend to a steady increasing trajectory is of major concern and is the only data collection where there has been a major shift post pandemic. The reason or which are being investigated by NHSE</w:t>
      </w:r>
      <w:r>
        <w:rPr>
          <w:sz w:val="20"/>
          <w:szCs w:val="20"/>
        </w:rPr>
        <w:t xml:space="preserve">.  </w:t>
      </w:r>
      <w:r w:rsidR="00C868F6" w:rsidRPr="00B67B53">
        <w:rPr>
          <w:sz w:val="20"/>
          <w:szCs w:val="20"/>
        </w:rPr>
        <w:t>In response to the national rise in CDI, the Deputy Director for IPC submitted a CDI action plan for a collaborative approach to the prevention of CDI to the ICB</w:t>
      </w:r>
      <w:r w:rsidR="00A117AE" w:rsidRPr="00B67B53">
        <w:rPr>
          <w:sz w:val="20"/>
          <w:szCs w:val="20"/>
        </w:rPr>
        <w:t xml:space="preserve">.  The IPC Team shared </w:t>
      </w:r>
      <w:r w:rsidR="00896594" w:rsidRPr="00B67B53">
        <w:rPr>
          <w:sz w:val="20"/>
          <w:szCs w:val="20"/>
        </w:rPr>
        <w:t>several</w:t>
      </w:r>
      <w:r w:rsidR="00A117AE" w:rsidRPr="00B67B53">
        <w:rPr>
          <w:sz w:val="20"/>
          <w:szCs w:val="20"/>
        </w:rPr>
        <w:t xml:space="preserve"> helpful tools such as CDI prompt cards, care checklists and teaching sessions to provide staff with underpinning knowledge required to manage suspected or confirmed cases of CDI and to avoid the risk of cross-infection.  In September, IPC link staff attended the bi-monthly IPC Link Staff meeting where they were educated </w:t>
      </w:r>
      <w:r w:rsidR="000605D2">
        <w:rPr>
          <w:sz w:val="20"/>
          <w:szCs w:val="20"/>
        </w:rPr>
        <w:t>on</w:t>
      </w:r>
      <w:r w:rsidR="00A117AE" w:rsidRPr="00B67B53">
        <w:rPr>
          <w:sz w:val="20"/>
          <w:szCs w:val="20"/>
        </w:rPr>
        <w:t xml:space="preserve"> </w:t>
      </w:r>
      <w:proofErr w:type="gramStart"/>
      <w:r w:rsidR="00A117AE" w:rsidRPr="00B67B53">
        <w:rPr>
          <w:sz w:val="20"/>
          <w:szCs w:val="20"/>
        </w:rPr>
        <w:t>CDI</w:t>
      </w:r>
      <w:proofErr w:type="gramEnd"/>
      <w:r w:rsidR="000605D2">
        <w:rPr>
          <w:sz w:val="20"/>
          <w:szCs w:val="20"/>
        </w:rPr>
        <w:t xml:space="preserve"> and </w:t>
      </w:r>
      <w:r w:rsidR="00A117AE" w:rsidRPr="00B67B53">
        <w:rPr>
          <w:sz w:val="20"/>
          <w:szCs w:val="20"/>
        </w:rPr>
        <w:t xml:space="preserve">they created fact sheets related to their clinical areas for staff to raise awareness.   </w:t>
      </w:r>
    </w:p>
    <w:p w14:paraId="2A11FA56" w14:textId="77777777" w:rsidR="001D1C04" w:rsidRDefault="001D1C04" w:rsidP="000A6321">
      <w:pPr>
        <w:rPr>
          <w:sz w:val="20"/>
          <w:szCs w:val="20"/>
        </w:rPr>
      </w:pPr>
    </w:p>
    <w:p w14:paraId="3369280F" w14:textId="098FE062" w:rsidR="000A6321" w:rsidRPr="006914F9" w:rsidRDefault="000A6321" w:rsidP="00DB72E9">
      <w:pPr>
        <w:spacing w:before="0" w:after="200" w:line="276" w:lineRule="auto"/>
        <w:ind w:left="-426"/>
        <w:rPr>
          <w:b/>
          <w:sz w:val="22"/>
          <w:u w:val="single"/>
        </w:rPr>
      </w:pPr>
      <w:r w:rsidRPr="006914F9">
        <w:rPr>
          <w:b/>
          <w:sz w:val="22"/>
          <w:u w:val="single"/>
        </w:rPr>
        <w:t>Infection Prevention &amp; Control Ward/Department Audits</w:t>
      </w:r>
    </w:p>
    <w:p w14:paraId="64329D64" w14:textId="49C56603" w:rsidR="000A6321" w:rsidRPr="006914F9" w:rsidRDefault="000A6321" w:rsidP="00DB72E9">
      <w:pPr>
        <w:pStyle w:val="Table-text"/>
        <w:ind w:left="-426"/>
        <w:rPr>
          <w:szCs w:val="20"/>
        </w:rPr>
      </w:pPr>
      <w:r w:rsidRPr="006914F9">
        <w:rPr>
          <w:szCs w:val="20"/>
        </w:rPr>
        <w:t xml:space="preserve">Wards and departments complete a package of infection prevention and control audits across the year </w:t>
      </w:r>
      <w:r w:rsidR="009758BF" w:rsidRPr="006914F9">
        <w:rPr>
          <w:szCs w:val="20"/>
        </w:rPr>
        <w:t>to</w:t>
      </w:r>
      <w:r w:rsidRPr="006914F9">
        <w:rPr>
          <w:szCs w:val="20"/>
        </w:rPr>
        <w:t xml:space="preserve"> show </w:t>
      </w:r>
      <w:r w:rsidR="001941D7" w:rsidRPr="006914F9">
        <w:rPr>
          <w:szCs w:val="20"/>
        </w:rPr>
        <w:t>continuous</w:t>
      </w:r>
      <w:r w:rsidRPr="006914F9">
        <w:rPr>
          <w:szCs w:val="20"/>
        </w:rPr>
        <w:t xml:space="preserve"> monitoring of standards. The suite comprises of environmental auditing, hand hygiene, and bare below the elbows (BBE).  </w:t>
      </w:r>
    </w:p>
    <w:p w14:paraId="04CCEC49" w14:textId="145AB0FA" w:rsidR="000A6321" w:rsidRPr="006914F9" w:rsidRDefault="000A6321" w:rsidP="00DB72E9">
      <w:pPr>
        <w:pStyle w:val="NoSpacing"/>
        <w:ind w:left="-426"/>
        <w:rPr>
          <w:rFonts w:ascii="Arial" w:hAnsi="Arial" w:cs="Arial"/>
          <w:sz w:val="20"/>
          <w:szCs w:val="20"/>
        </w:rPr>
      </w:pPr>
    </w:p>
    <w:p w14:paraId="44914FA9" w14:textId="7D292777" w:rsidR="000A6321" w:rsidRPr="006914F9" w:rsidRDefault="000A6321" w:rsidP="00DB72E9">
      <w:pPr>
        <w:pStyle w:val="Table-text"/>
        <w:ind w:left="-426"/>
        <w:rPr>
          <w:szCs w:val="20"/>
        </w:rPr>
      </w:pPr>
      <w:r w:rsidRPr="006914F9">
        <w:rPr>
          <w:szCs w:val="20"/>
        </w:rPr>
        <w:t xml:space="preserve">The following graph shows the Trust’s over all compliance for each audit.  </w:t>
      </w:r>
    </w:p>
    <w:p w14:paraId="15A9E781" w14:textId="28C97E62" w:rsidR="000A6321" w:rsidRDefault="000A6321" w:rsidP="00DB72E9">
      <w:pPr>
        <w:pStyle w:val="Table-text"/>
        <w:ind w:left="-426"/>
        <w:rPr>
          <w:szCs w:val="20"/>
        </w:rPr>
      </w:pPr>
      <w:r w:rsidRPr="006914F9">
        <w:rPr>
          <w:szCs w:val="20"/>
        </w:rPr>
        <w:t>The results show that the Trust averaged above the 95% target for Hand Hygiene and BBE, and IPC General Inspections.</w:t>
      </w:r>
      <w:r>
        <w:rPr>
          <w:szCs w:val="20"/>
        </w:rPr>
        <w:t xml:space="preserve">  </w:t>
      </w:r>
      <w:r w:rsidRPr="00EC0D5C">
        <w:rPr>
          <w:szCs w:val="20"/>
        </w:rPr>
        <w:t xml:space="preserve"> </w:t>
      </w:r>
    </w:p>
    <w:p w14:paraId="16EAE40A" w14:textId="3BB4BB2A" w:rsidR="000A6321" w:rsidRDefault="000A6321" w:rsidP="000A6321">
      <w:pPr>
        <w:ind w:left="-567"/>
        <w:rPr>
          <w:sz w:val="20"/>
          <w:szCs w:val="20"/>
        </w:rPr>
      </w:pPr>
    </w:p>
    <w:p w14:paraId="6BB13F17" w14:textId="4E72DD0A" w:rsidR="000A6321" w:rsidRPr="001D1C04" w:rsidRDefault="000A6321" w:rsidP="000A6321">
      <w:pPr>
        <w:jc w:val="center"/>
        <w:rPr>
          <w:sz w:val="20"/>
          <w:szCs w:val="20"/>
        </w:rPr>
        <w:sectPr w:rsidR="000A6321" w:rsidRPr="001D1C04" w:rsidSect="00333750">
          <w:headerReference w:type="default" r:id="rId18"/>
          <w:footerReference w:type="default" r:id="rId19"/>
          <w:pgSz w:w="11906" w:h="16838"/>
          <w:pgMar w:top="1440" w:right="849" w:bottom="1440" w:left="1276" w:header="709" w:footer="0" w:gutter="0"/>
          <w:cols w:space="708"/>
          <w:docGrid w:linePitch="360"/>
        </w:sectPr>
      </w:pPr>
      <w:r w:rsidRPr="00085154">
        <w:rPr>
          <w:noProof/>
          <w:szCs w:val="20"/>
        </w:rPr>
        <w:drawing>
          <wp:inline distT="0" distB="0" distL="0" distR="0" wp14:anchorId="038CB674" wp14:editId="229771B5">
            <wp:extent cx="4860016" cy="2895600"/>
            <wp:effectExtent l="0" t="0" r="0" b="0"/>
            <wp:docPr id="306788221" name="Picture 1" descr="A graph of a number of blue and orang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788221" name="Picture 1" descr="A graph of a number of blue and orange squares&#10;&#10;Description automatically generated"/>
                    <pic:cNvPicPr/>
                  </pic:nvPicPr>
                  <pic:blipFill>
                    <a:blip r:embed="rId20"/>
                    <a:stretch>
                      <a:fillRect/>
                    </a:stretch>
                  </pic:blipFill>
                  <pic:spPr>
                    <a:xfrm>
                      <a:off x="0" y="0"/>
                      <a:ext cx="4864323" cy="2898166"/>
                    </a:xfrm>
                    <a:prstGeom prst="rect">
                      <a:avLst/>
                    </a:prstGeom>
                  </pic:spPr>
                </pic:pic>
              </a:graphicData>
            </a:graphic>
          </wp:inline>
        </w:drawing>
      </w:r>
    </w:p>
    <w:p w14:paraId="114E4E43" w14:textId="0860DBDD" w:rsidR="00173B15" w:rsidRPr="00CE0762" w:rsidRDefault="00173B15" w:rsidP="00CE0762">
      <w:pPr>
        <w:pStyle w:val="Table-text"/>
        <w:jc w:val="center"/>
        <w:rPr>
          <w:noProof/>
        </w:rPr>
      </w:pPr>
    </w:p>
    <w:p w14:paraId="0B14E3F0" w14:textId="77777777" w:rsidR="00173B15" w:rsidRPr="001D16BD" w:rsidRDefault="00173B15" w:rsidP="00DB72E9">
      <w:pPr>
        <w:ind w:left="142"/>
        <w:rPr>
          <w:b/>
          <w:sz w:val="22"/>
          <w:u w:val="single"/>
        </w:rPr>
      </w:pPr>
      <w:r w:rsidRPr="001D16BD">
        <w:rPr>
          <w:b/>
          <w:sz w:val="22"/>
          <w:u w:val="single"/>
        </w:rPr>
        <w:t xml:space="preserve">IPC Quality Assurance Walks </w:t>
      </w:r>
    </w:p>
    <w:p w14:paraId="21B8E390" w14:textId="507D86C2" w:rsidR="00CD6B8D" w:rsidRPr="006914F9" w:rsidRDefault="00CD6B8D" w:rsidP="00DB72E9">
      <w:pPr>
        <w:ind w:left="142"/>
        <w:rPr>
          <w:bCs/>
          <w:sz w:val="20"/>
          <w:szCs w:val="20"/>
        </w:rPr>
      </w:pPr>
      <w:r w:rsidRPr="006914F9">
        <w:rPr>
          <w:bCs/>
          <w:sz w:val="20"/>
          <w:szCs w:val="20"/>
        </w:rPr>
        <w:t xml:space="preserve">The IPC team undertake regular audits called Quality Assurance Walks.  The walks enable us to monitor standards of IPC within the wards/departments, </w:t>
      </w:r>
      <w:r w:rsidR="009A6F47" w:rsidRPr="006914F9">
        <w:rPr>
          <w:bCs/>
          <w:sz w:val="20"/>
          <w:szCs w:val="20"/>
        </w:rPr>
        <w:t xml:space="preserve">such as hand hygiene, patient placement, cleanliness of the patient environment, linen management, waste management, and other standard infection control precautions.  </w:t>
      </w:r>
    </w:p>
    <w:p w14:paraId="317DB4EA" w14:textId="4AE51761" w:rsidR="00173B15" w:rsidRPr="006914F9" w:rsidRDefault="00173B15" w:rsidP="00DB72E9">
      <w:pPr>
        <w:ind w:left="142"/>
        <w:rPr>
          <w:bCs/>
          <w:sz w:val="20"/>
          <w:szCs w:val="20"/>
        </w:rPr>
      </w:pPr>
      <w:r w:rsidRPr="006914F9">
        <w:rPr>
          <w:bCs/>
          <w:sz w:val="20"/>
          <w:szCs w:val="20"/>
        </w:rPr>
        <w:t>Since introduction of the IPC Quality Assurance Walk system in August 2021, the team continue to undertake a rolling programme of assurance audits driven by a R</w:t>
      </w:r>
      <w:r w:rsidR="00877E37" w:rsidRPr="006914F9">
        <w:rPr>
          <w:bCs/>
          <w:sz w:val="20"/>
          <w:szCs w:val="20"/>
        </w:rPr>
        <w:t xml:space="preserve">ed </w:t>
      </w:r>
      <w:r w:rsidRPr="006914F9">
        <w:rPr>
          <w:bCs/>
          <w:sz w:val="20"/>
          <w:szCs w:val="20"/>
        </w:rPr>
        <w:t>A</w:t>
      </w:r>
      <w:r w:rsidR="00877E37" w:rsidRPr="006914F9">
        <w:rPr>
          <w:bCs/>
          <w:sz w:val="20"/>
          <w:szCs w:val="20"/>
        </w:rPr>
        <w:t xml:space="preserve">mber </w:t>
      </w:r>
      <w:r w:rsidRPr="006914F9">
        <w:rPr>
          <w:bCs/>
          <w:sz w:val="20"/>
          <w:szCs w:val="20"/>
        </w:rPr>
        <w:t>G</w:t>
      </w:r>
      <w:r w:rsidR="00877E37" w:rsidRPr="006914F9">
        <w:rPr>
          <w:bCs/>
          <w:sz w:val="20"/>
          <w:szCs w:val="20"/>
        </w:rPr>
        <w:t>reen</w:t>
      </w:r>
      <w:r w:rsidRPr="006914F9">
        <w:rPr>
          <w:bCs/>
          <w:sz w:val="20"/>
          <w:szCs w:val="20"/>
        </w:rPr>
        <w:t xml:space="preserve"> </w:t>
      </w:r>
      <w:r w:rsidR="00877E37" w:rsidRPr="006914F9">
        <w:rPr>
          <w:bCs/>
          <w:sz w:val="20"/>
          <w:szCs w:val="20"/>
        </w:rPr>
        <w:t xml:space="preserve">(RAG) </w:t>
      </w:r>
      <w:r w:rsidRPr="006914F9">
        <w:rPr>
          <w:bCs/>
          <w:sz w:val="20"/>
          <w:szCs w:val="20"/>
        </w:rPr>
        <w:t>rated escalation process</w:t>
      </w:r>
      <w:r w:rsidR="00CD6B8D" w:rsidRPr="006914F9">
        <w:rPr>
          <w:bCs/>
          <w:sz w:val="20"/>
          <w:szCs w:val="20"/>
        </w:rPr>
        <w:t xml:space="preserve">, with frequencies set in line with functional risk categories </w:t>
      </w:r>
      <w:r w:rsidR="001941D7">
        <w:rPr>
          <w:bCs/>
          <w:sz w:val="20"/>
          <w:szCs w:val="20"/>
        </w:rPr>
        <w:t xml:space="preserve">from the </w:t>
      </w:r>
      <w:r w:rsidR="00CD6B8D" w:rsidRPr="006914F9">
        <w:rPr>
          <w:bCs/>
          <w:sz w:val="20"/>
          <w:szCs w:val="20"/>
        </w:rPr>
        <w:t>National Standards of Cleanliness</w:t>
      </w:r>
      <w:r w:rsidR="009A6F47" w:rsidRPr="006914F9">
        <w:rPr>
          <w:bCs/>
          <w:sz w:val="20"/>
          <w:szCs w:val="20"/>
        </w:rPr>
        <w:t xml:space="preserve">.  </w:t>
      </w:r>
    </w:p>
    <w:p w14:paraId="2159087E" w14:textId="77777777" w:rsidR="00173B15" w:rsidRPr="006914F9" w:rsidRDefault="00173B15" w:rsidP="00DB72E9">
      <w:pPr>
        <w:pStyle w:val="NoSpacing"/>
        <w:ind w:left="142"/>
        <w:rPr>
          <w:rFonts w:ascii="Arial" w:hAnsi="Arial" w:cs="Arial"/>
          <w:sz w:val="20"/>
          <w:szCs w:val="20"/>
        </w:rPr>
      </w:pPr>
    </w:p>
    <w:p w14:paraId="3370DDC5" w14:textId="2954D072" w:rsidR="00173B15" w:rsidRPr="006914F9" w:rsidRDefault="00EB7884" w:rsidP="00DB72E9">
      <w:pPr>
        <w:pStyle w:val="NoSpacing"/>
        <w:ind w:left="142"/>
        <w:rPr>
          <w:rFonts w:ascii="Arial" w:hAnsi="Arial" w:cs="Arial"/>
          <w:sz w:val="20"/>
          <w:szCs w:val="20"/>
        </w:rPr>
      </w:pPr>
      <w:r w:rsidRPr="006914F9">
        <w:rPr>
          <w:rFonts w:ascii="Arial" w:hAnsi="Arial" w:cs="Arial"/>
          <w:sz w:val="20"/>
          <w:szCs w:val="20"/>
        </w:rPr>
        <w:t>In 2023-2024 t</w:t>
      </w:r>
      <w:r w:rsidR="00C10B25" w:rsidRPr="006914F9">
        <w:rPr>
          <w:rFonts w:ascii="Arial" w:hAnsi="Arial" w:cs="Arial"/>
          <w:sz w:val="20"/>
          <w:szCs w:val="20"/>
        </w:rPr>
        <w:t>he IPC team prioritised alignment of</w:t>
      </w:r>
      <w:r w:rsidR="00173B15" w:rsidRPr="006914F9">
        <w:rPr>
          <w:rFonts w:ascii="Arial" w:hAnsi="Arial" w:cs="Arial"/>
          <w:sz w:val="20"/>
          <w:szCs w:val="20"/>
        </w:rPr>
        <w:t xml:space="preserve"> all </w:t>
      </w:r>
      <w:r w:rsidR="001D16BD" w:rsidRPr="006914F9">
        <w:rPr>
          <w:rFonts w:ascii="Arial" w:hAnsi="Arial" w:cs="Arial"/>
          <w:sz w:val="20"/>
          <w:szCs w:val="20"/>
        </w:rPr>
        <w:t>a</w:t>
      </w:r>
      <w:r w:rsidR="00173B15" w:rsidRPr="006914F9">
        <w:rPr>
          <w:rFonts w:ascii="Arial" w:hAnsi="Arial" w:cs="Arial"/>
          <w:sz w:val="20"/>
          <w:szCs w:val="20"/>
        </w:rPr>
        <w:t xml:space="preserve">udit </w:t>
      </w:r>
      <w:r w:rsidR="001D16BD" w:rsidRPr="006914F9">
        <w:rPr>
          <w:rFonts w:ascii="Arial" w:hAnsi="Arial" w:cs="Arial"/>
          <w:sz w:val="20"/>
          <w:szCs w:val="20"/>
        </w:rPr>
        <w:t>t</w:t>
      </w:r>
      <w:r w:rsidR="00173B15" w:rsidRPr="006914F9">
        <w:rPr>
          <w:rFonts w:ascii="Arial" w:hAnsi="Arial" w:cs="Arial"/>
          <w:sz w:val="20"/>
          <w:szCs w:val="20"/>
        </w:rPr>
        <w:t>oolkits to the</w:t>
      </w:r>
      <w:r w:rsidR="001D16BD" w:rsidRPr="006914F9">
        <w:rPr>
          <w:rFonts w:ascii="Arial" w:hAnsi="Arial" w:cs="Arial"/>
          <w:sz w:val="20"/>
          <w:szCs w:val="20"/>
        </w:rPr>
        <w:t xml:space="preserve"> National</w:t>
      </w:r>
      <w:r w:rsidR="00173B15" w:rsidRPr="006914F9">
        <w:rPr>
          <w:rFonts w:ascii="Arial" w:hAnsi="Arial" w:cs="Arial"/>
          <w:sz w:val="20"/>
          <w:szCs w:val="20"/>
        </w:rPr>
        <w:t xml:space="preserve"> Infection Prevention</w:t>
      </w:r>
      <w:r w:rsidR="00FF0D32" w:rsidRPr="006914F9">
        <w:rPr>
          <w:rFonts w:ascii="Arial" w:hAnsi="Arial" w:cs="Arial"/>
          <w:sz w:val="20"/>
          <w:szCs w:val="20"/>
        </w:rPr>
        <w:t xml:space="preserve"> </w:t>
      </w:r>
      <w:r w:rsidR="00173B15" w:rsidRPr="006914F9">
        <w:rPr>
          <w:rFonts w:ascii="Arial" w:hAnsi="Arial" w:cs="Arial"/>
          <w:sz w:val="20"/>
          <w:szCs w:val="20"/>
        </w:rPr>
        <w:t>and Control Manual</w:t>
      </w:r>
      <w:r w:rsidR="001D16BD" w:rsidRPr="006914F9">
        <w:rPr>
          <w:rFonts w:ascii="Arial" w:hAnsi="Arial" w:cs="Arial"/>
          <w:sz w:val="20"/>
          <w:szCs w:val="20"/>
        </w:rPr>
        <w:t xml:space="preserve"> for England</w:t>
      </w:r>
      <w:r w:rsidR="00173B15" w:rsidRPr="006914F9">
        <w:rPr>
          <w:rFonts w:ascii="Arial" w:hAnsi="Arial" w:cs="Arial"/>
          <w:sz w:val="20"/>
          <w:szCs w:val="20"/>
        </w:rPr>
        <w:t xml:space="preserve"> (</w:t>
      </w:r>
      <w:r w:rsidR="001D16BD" w:rsidRPr="006914F9">
        <w:rPr>
          <w:rFonts w:ascii="Arial" w:hAnsi="Arial" w:cs="Arial"/>
          <w:sz w:val="20"/>
          <w:szCs w:val="20"/>
        </w:rPr>
        <w:t>N</w:t>
      </w:r>
      <w:r w:rsidR="00173B15" w:rsidRPr="006914F9">
        <w:rPr>
          <w:rFonts w:ascii="Arial" w:hAnsi="Arial" w:cs="Arial"/>
          <w:sz w:val="20"/>
          <w:szCs w:val="20"/>
        </w:rPr>
        <w:t>IPCM)</w:t>
      </w:r>
      <w:r w:rsidR="001D16BD" w:rsidRPr="006914F9">
        <w:rPr>
          <w:rFonts w:ascii="Arial" w:hAnsi="Arial" w:cs="Arial"/>
          <w:sz w:val="20"/>
          <w:szCs w:val="20"/>
        </w:rPr>
        <w:t xml:space="preserve">; </w:t>
      </w:r>
      <w:r w:rsidR="00C10B25" w:rsidRPr="006914F9">
        <w:rPr>
          <w:rFonts w:ascii="Arial" w:hAnsi="Arial" w:cs="Arial"/>
          <w:sz w:val="20"/>
          <w:szCs w:val="20"/>
        </w:rPr>
        <w:t xml:space="preserve">to </w:t>
      </w:r>
      <w:r w:rsidR="001D16BD" w:rsidRPr="006914F9">
        <w:rPr>
          <w:rFonts w:ascii="Arial" w:hAnsi="Arial" w:cs="Arial"/>
          <w:sz w:val="20"/>
          <w:szCs w:val="20"/>
        </w:rPr>
        <w:t>provide</w:t>
      </w:r>
      <w:r w:rsidR="00CD6B8D" w:rsidRPr="006914F9">
        <w:rPr>
          <w:rFonts w:ascii="Arial" w:hAnsi="Arial" w:cs="Arial"/>
          <w:sz w:val="20"/>
          <w:szCs w:val="20"/>
        </w:rPr>
        <w:t xml:space="preserve"> further</w:t>
      </w:r>
      <w:r w:rsidR="001D16BD" w:rsidRPr="006914F9">
        <w:rPr>
          <w:rFonts w:ascii="Arial" w:hAnsi="Arial" w:cs="Arial"/>
          <w:sz w:val="20"/>
          <w:szCs w:val="20"/>
        </w:rPr>
        <w:t xml:space="preserve"> assurance around standard infection control precautions.</w:t>
      </w:r>
      <w:r w:rsidR="00173B15" w:rsidRPr="006914F9">
        <w:rPr>
          <w:rFonts w:ascii="Arial" w:hAnsi="Arial" w:cs="Arial"/>
          <w:sz w:val="20"/>
          <w:szCs w:val="20"/>
        </w:rPr>
        <w:t xml:space="preserve"> </w:t>
      </w:r>
    </w:p>
    <w:p w14:paraId="0BF8A0D7" w14:textId="77777777" w:rsidR="00173B15" w:rsidRPr="006914F9" w:rsidRDefault="00173B15" w:rsidP="00DB72E9">
      <w:pPr>
        <w:ind w:left="142"/>
        <w:rPr>
          <w:bCs/>
          <w:sz w:val="20"/>
          <w:szCs w:val="20"/>
        </w:rPr>
      </w:pPr>
    </w:p>
    <w:p w14:paraId="1B081387" w14:textId="4A6E61F4" w:rsidR="00C21610" w:rsidRPr="006914F9" w:rsidRDefault="009A6F47" w:rsidP="00DB72E9">
      <w:pPr>
        <w:pStyle w:val="NoSpacing"/>
        <w:ind w:left="142"/>
        <w:rPr>
          <w:rFonts w:ascii="Arial" w:hAnsi="Arial" w:cs="Arial"/>
          <w:sz w:val="20"/>
          <w:szCs w:val="20"/>
        </w:rPr>
      </w:pPr>
      <w:r w:rsidRPr="006914F9">
        <w:rPr>
          <w:rFonts w:ascii="Arial" w:hAnsi="Arial" w:cs="Arial"/>
          <w:sz w:val="20"/>
          <w:szCs w:val="20"/>
        </w:rPr>
        <w:t>This year</w:t>
      </w:r>
      <w:r w:rsidR="00173B15" w:rsidRPr="006914F9">
        <w:rPr>
          <w:rFonts w:ascii="Arial" w:hAnsi="Arial" w:cs="Arial"/>
          <w:sz w:val="20"/>
          <w:szCs w:val="20"/>
        </w:rPr>
        <w:t xml:space="preserve"> a total of </w:t>
      </w:r>
      <w:r w:rsidR="006F203C" w:rsidRPr="006914F9">
        <w:rPr>
          <w:rFonts w:ascii="Arial" w:hAnsi="Arial" w:cs="Arial"/>
          <w:sz w:val="20"/>
          <w:szCs w:val="20"/>
        </w:rPr>
        <w:t xml:space="preserve">85 </w:t>
      </w:r>
      <w:r w:rsidR="00173B15" w:rsidRPr="006914F9">
        <w:rPr>
          <w:rFonts w:ascii="Arial" w:hAnsi="Arial" w:cs="Arial"/>
          <w:sz w:val="20"/>
          <w:szCs w:val="20"/>
        </w:rPr>
        <w:t xml:space="preserve">walks were undertaken </w:t>
      </w:r>
      <w:r w:rsidRPr="006914F9">
        <w:rPr>
          <w:rFonts w:ascii="Arial" w:hAnsi="Arial" w:cs="Arial"/>
          <w:sz w:val="20"/>
          <w:szCs w:val="20"/>
        </w:rPr>
        <w:t>that identified common themes such as</w:t>
      </w:r>
      <w:r w:rsidR="00704C27" w:rsidRPr="006914F9">
        <w:rPr>
          <w:rFonts w:ascii="Arial" w:hAnsi="Arial" w:cs="Arial"/>
          <w:sz w:val="20"/>
          <w:szCs w:val="20"/>
        </w:rPr>
        <w:t xml:space="preserve"> condition </w:t>
      </w:r>
      <w:r w:rsidR="0064785F" w:rsidRPr="006914F9">
        <w:rPr>
          <w:rFonts w:ascii="Arial" w:hAnsi="Arial" w:cs="Arial"/>
          <w:sz w:val="20"/>
          <w:szCs w:val="20"/>
        </w:rPr>
        <w:t>of</w:t>
      </w:r>
      <w:r w:rsidR="00704C27" w:rsidRPr="006914F9">
        <w:rPr>
          <w:rFonts w:ascii="Arial" w:hAnsi="Arial" w:cs="Arial"/>
          <w:sz w:val="20"/>
          <w:szCs w:val="20"/>
        </w:rPr>
        <w:t xml:space="preserve"> walls and floors in clinical areas</w:t>
      </w:r>
      <w:r w:rsidRPr="006914F9">
        <w:rPr>
          <w:rFonts w:ascii="Arial" w:hAnsi="Arial" w:cs="Arial"/>
          <w:sz w:val="20"/>
          <w:szCs w:val="20"/>
        </w:rPr>
        <w:t>. Quality assurance walks are documented using an electronic programme that enables actions</w:t>
      </w:r>
      <w:r w:rsidR="00C21610" w:rsidRPr="006914F9">
        <w:rPr>
          <w:rFonts w:ascii="Arial" w:hAnsi="Arial" w:cs="Arial"/>
          <w:sz w:val="20"/>
          <w:szCs w:val="20"/>
        </w:rPr>
        <w:t xml:space="preserve"> </w:t>
      </w:r>
      <w:r w:rsidRPr="006914F9">
        <w:rPr>
          <w:rFonts w:ascii="Arial" w:hAnsi="Arial" w:cs="Arial"/>
          <w:sz w:val="20"/>
          <w:szCs w:val="20"/>
        </w:rPr>
        <w:t xml:space="preserve">to be </w:t>
      </w:r>
      <w:r w:rsidR="001941D7" w:rsidRPr="006914F9">
        <w:rPr>
          <w:rFonts w:ascii="Arial" w:hAnsi="Arial" w:cs="Arial"/>
          <w:sz w:val="20"/>
          <w:szCs w:val="20"/>
        </w:rPr>
        <w:t>identified</w:t>
      </w:r>
      <w:r w:rsidRPr="006914F9">
        <w:rPr>
          <w:rFonts w:ascii="Arial" w:hAnsi="Arial" w:cs="Arial"/>
          <w:sz w:val="20"/>
          <w:szCs w:val="20"/>
        </w:rPr>
        <w:t xml:space="preserve"> to the responsible ward/dept manager straight away.</w:t>
      </w:r>
      <w:r w:rsidR="00C21610" w:rsidRPr="006914F9">
        <w:rPr>
          <w:rFonts w:ascii="Arial" w:hAnsi="Arial" w:cs="Arial"/>
          <w:sz w:val="20"/>
          <w:szCs w:val="20"/>
        </w:rPr>
        <w:t xml:space="preserve">  All actions are monitored through </w:t>
      </w:r>
      <w:r w:rsidR="001941D7">
        <w:rPr>
          <w:rFonts w:ascii="Arial" w:hAnsi="Arial" w:cs="Arial"/>
          <w:sz w:val="20"/>
          <w:szCs w:val="20"/>
        </w:rPr>
        <w:t>the</w:t>
      </w:r>
      <w:r w:rsidR="00C21610" w:rsidRPr="006914F9">
        <w:rPr>
          <w:rFonts w:ascii="Arial" w:hAnsi="Arial" w:cs="Arial"/>
          <w:sz w:val="20"/>
          <w:szCs w:val="20"/>
        </w:rPr>
        <w:t xml:space="preserve"> Infection Prevention and Control &amp; Cleanliness Working Group to ensure that actions are dealt with in a timely manner.  </w:t>
      </w:r>
    </w:p>
    <w:p w14:paraId="21920F38" w14:textId="77777777" w:rsidR="00C21610" w:rsidRPr="006914F9" w:rsidRDefault="00C21610" w:rsidP="00DB72E9">
      <w:pPr>
        <w:pStyle w:val="NoSpacing"/>
        <w:ind w:left="142"/>
        <w:rPr>
          <w:rFonts w:ascii="Arial" w:hAnsi="Arial" w:cs="Arial"/>
          <w:sz w:val="20"/>
          <w:szCs w:val="20"/>
        </w:rPr>
      </w:pPr>
    </w:p>
    <w:p w14:paraId="19F00D0C" w14:textId="707D94A9" w:rsidR="004D3C25" w:rsidRDefault="00C21610" w:rsidP="00460F11">
      <w:pPr>
        <w:pStyle w:val="NoSpacing"/>
        <w:ind w:left="142"/>
        <w:rPr>
          <w:rFonts w:ascii="Arial" w:hAnsi="Arial" w:cs="Arial"/>
          <w:sz w:val="20"/>
          <w:szCs w:val="20"/>
        </w:rPr>
      </w:pPr>
      <w:r w:rsidRPr="006914F9">
        <w:rPr>
          <w:rFonts w:ascii="Arial" w:hAnsi="Arial" w:cs="Arial"/>
          <w:sz w:val="20"/>
          <w:szCs w:val="20"/>
        </w:rPr>
        <w:t>This year, the IPC team are pleased to report 100% compliance to the IPC QA walk plan.</w:t>
      </w:r>
    </w:p>
    <w:p w14:paraId="1AC0F70B" w14:textId="77777777" w:rsidR="00460F11" w:rsidRPr="00460F11" w:rsidRDefault="00460F11" w:rsidP="00460F11">
      <w:pPr>
        <w:pStyle w:val="NoSpacing"/>
        <w:ind w:left="142"/>
        <w:rPr>
          <w:rFonts w:ascii="Arial" w:hAnsi="Arial" w:cs="Arial"/>
          <w:sz w:val="20"/>
          <w:szCs w:val="20"/>
        </w:rPr>
      </w:pPr>
    </w:p>
    <w:p w14:paraId="2F79F41D" w14:textId="5CA0A53D" w:rsidR="004D3C25" w:rsidRPr="00284DE7" w:rsidRDefault="004D3C25" w:rsidP="007E1E9B">
      <w:pPr>
        <w:pStyle w:val="Heading1"/>
      </w:pPr>
      <w:bookmarkStart w:id="4" w:name="_Toc169854171"/>
      <w:r w:rsidRPr="007E1E9B">
        <w:rPr>
          <w:rStyle w:val="Heading1Char"/>
          <w:rFonts w:ascii="Arial" w:hAnsi="Arial" w:cs="Arial"/>
          <w:b/>
          <w:bCs/>
          <w:sz w:val="24"/>
          <w:szCs w:val="24"/>
        </w:rPr>
        <w:t>Criterion 2: Provide and maintain a clean and appropriate environment</w:t>
      </w:r>
      <w:r w:rsidRPr="00284DE7">
        <w:t>.</w:t>
      </w:r>
      <w:bookmarkEnd w:id="4"/>
      <w:r w:rsidRPr="00284DE7">
        <w:t xml:space="preserve"> </w:t>
      </w:r>
    </w:p>
    <w:p w14:paraId="56FED153" w14:textId="76B2DBA8" w:rsidR="004D3C25" w:rsidRPr="009E5FF4" w:rsidRDefault="004D3C25" w:rsidP="00460F11">
      <w:pPr>
        <w:ind w:left="142"/>
        <w:rPr>
          <w:sz w:val="20"/>
          <w:szCs w:val="20"/>
        </w:rPr>
      </w:pPr>
      <w:r w:rsidRPr="009E5FF4">
        <w:rPr>
          <w:sz w:val="20"/>
          <w:szCs w:val="20"/>
        </w:rPr>
        <w:t xml:space="preserve">The Trust understands the importance of </w:t>
      </w:r>
      <w:r w:rsidR="001941D7">
        <w:rPr>
          <w:sz w:val="20"/>
          <w:szCs w:val="20"/>
        </w:rPr>
        <w:t xml:space="preserve">providing </w:t>
      </w:r>
      <w:r w:rsidRPr="009E5FF4">
        <w:rPr>
          <w:sz w:val="20"/>
          <w:szCs w:val="20"/>
        </w:rPr>
        <w:t xml:space="preserve">a </w:t>
      </w:r>
      <w:r w:rsidR="001941D7">
        <w:rPr>
          <w:sz w:val="20"/>
          <w:szCs w:val="20"/>
        </w:rPr>
        <w:t xml:space="preserve">well maintained and functional </w:t>
      </w:r>
      <w:r w:rsidRPr="009E5FF4">
        <w:rPr>
          <w:sz w:val="20"/>
          <w:szCs w:val="20"/>
        </w:rPr>
        <w:t xml:space="preserve">environment </w:t>
      </w:r>
      <w:r w:rsidR="001941D7">
        <w:rPr>
          <w:sz w:val="20"/>
          <w:szCs w:val="20"/>
        </w:rPr>
        <w:t xml:space="preserve">where patients, staff and visitors can be assured of high standards of cleanliness. </w:t>
      </w:r>
    </w:p>
    <w:p w14:paraId="08B14C46" w14:textId="77777777" w:rsidR="004D3C25" w:rsidRPr="001E3AC3" w:rsidRDefault="004D3C25" w:rsidP="00DB72E9">
      <w:pPr>
        <w:ind w:left="142"/>
        <w:rPr>
          <w:b/>
          <w:sz w:val="20"/>
          <w:szCs w:val="20"/>
          <w:u w:val="single"/>
        </w:rPr>
      </w:pPr>
      <w:r w:rsidRPr="001E3AC3">
        <w:rPr>
          <w:b/>
          <w:sz w:val="20"/>
          <w:szCs w:val="20"/>
          <w:u w:val="single"/>
        </w:rPr>
        <w:t>Cleanliness</w:t>
      </w:r>
    </w:p>
    <w:p w14:paraId="14C7DB38" w14:textId="7BA1282D" w:rsidR="004D3C25" w:rsidRDefault="004D3C25" w:rsidP="00DB72E9">
      <w:pPr>
        <w:ind w:left="142"/>
        <w:rPr>
          <w:sz w:val="20"/>
          <w:szCs w:val="20"/>
        </w:rPr>
      </w:pPr>
      <w:r w:rsidRPr="009E5FF4">
        <w:rPr>
          <w:sz w:val="20"/>
          <w:szCs w:val="20"/>
        </w:rPr>
        <w:t xml:space="preserve">Cleaning </w:t>
      </w:r>
      <w:r>
        <w:rPr>
          <w:sz w:val="20"/>
          <w:szCs w:val="20"/>
        </w:rPr>
        <w:t>was</w:t>
      </w:r>
      <w:r w:rsidRPr="009E5FF4">
        <w:rPr>
          <w:sz w:val="20"/>
          <w:szCs w:val="20"/>
        </w:rPr>
        <w:t xml:space="preserve"> provided by the Trust’s in-house team of cleaners and deep cleaners</w:t>
      </w:r>
      <w:r w:rsidR="001941D7">
        <w:rPr>
          <w:sz w:val="20"/>
          <w:szCs w:val="20"/>
        </w:rPr>
        <w:t xml:space="preserve"> and our</w:t>
      </w:r>
      <w:r w:rsidRPr="009E5FF4">
        <w:rPr>
          <w:sz w:val="20"/>
          <w:szCs w:val="20"/>
        </w:rPr>
        <w:t xml:space="preserve"> internal team </w:t>
      </w:r>
      <w:r>
        <w:rPr>
          <w:sz w:val="20"/>
          <w:szCs w:val="20"/>
        </w:rPr>
        <w:t>was</w:t>
      </w:r>
      <w:r w:rsidRPr="009E5FF4">
        <w:rPr>
          <w:sz w:val="20"/>
          <w:szCs w:val="20"/>
        </w:rPr>
        <w:t xml:space="preserve"> supported by external window cleaners and pest control operatives. Cleaning staff are allocated to their own area, giving them ownership of the standard; the number of hours for each area is determined by the Credits for Cleaning information system, with further input from local stakeholders, on a risk adjusted basis. </w:t>
      </w:r>
    </w:p>
    <w:p w14:paraId="5231B940" w14:textId="708F5070" w:rsidR="004D3C25" w:rsidRDefault="004D3C25" w:rsidP="00DB72E9">
      <w:pPr>
        <w:ind w:left="142"/>
        <w:rPr>
          <w:sz w:val="20"/>
          <w:szCs w:val="20"/>
        </w:rPr>
      </w:pPr>
      <w:r>
        <w:rPr>
          <w:sz w:val="20"/>
          <w:szCs w:val="20"/>
        </w:rPr>
        <w:t>The ward housekeepers, introduced in Q4 of 2022/23, have be</w:t>
      </w:r>
      <w:r w:rsidR="001941D7">
        <w:rPr>
          <w:sz w:val="20"/>
          <w:szCs w:val="20"/>
        </w:rPr>
        <w:t>come</w:t>
      </w:r>
      <w:r>
        <w:rPr>
          <w:sz w:val="20"/>
          <w:szCs w:val="20"/>
        </w:rPr>
        <w:t xml:space="preserve"> embedded throughout the year, with cleaning responsibilities updated to reflect this new hybrid role.</w:t>
      </w:r>
    </w:p>
    <w:p w14:paraId="0F5152DD" w14:textId="46A1B0B2" w:rsidR="004D3C25" w:rsidRPr="009E5FF4" w:rsidRDefault="004D3C25" w:rsidP="00460F11">
      <w:pPr>
        <w:ind w:left="142"/>
        <w:rPr>
          <w:sz w:val="20"/>
          <w:szCs w:val="20"/>
        </w:rPr>
      </w:pPr>
      <w:r w:rsidRPr="009E5FF4">
        <w:rPr>
          <w:sz w:val="20"/>
          <w:szCs w:val="20"/>
        </w:rPr>
        <w:t xml:space="preserve">Outcomes for cleaning continued to be monitored internally throughout the year. </w:t>
      </w:r>
      <w:r w:rsidR="001941D7">
        <w:rPr>
          <w:sz w:val="20"/>
          <w:szCs w:val="20"/>
        </w:rPr>
        <w:t>To provide greater levels of assurance, e</w:t>
      </w:r>
      <w:r w:rsidRPr="009E5FF4">
        <w:rPr>
          <w:sz w:val="20"/>
          <w:szCs w:val="20"/>
        </w:rPr>
        <w:t>xternal and patient led monitoring, including PLACE assessment</w:t>
      </w:r>
      <w:r>
        <w:rPr>
          <w:sz w:val="20"/>
          <w:szCs w:val="20"/>
        </w:rPr>
        <w:t xml:space="preserve"> were </w:t>
      </w:r>
      <w:r w:rsidR="001941D7">
        <w:rPr>
          <w:sz w:val="20"/>
          <w:szCs w:val="20"/>
        </w:rPr>
        <w:t xml:space="preserve">also </w:t>
      </w:r>
      <w:r>
        <w:rPr>
          <w:sz w:val="20"/>
          <w:szCs w:val="20"/>
        </w:rPr>
        <w:t xml:space="preserve">completed in line with our workplan. </w:t>
      </w:r>
    </w:p>
    <w:p w14:paraId="3DE49F95" w14:textId="77777777" w:rsidR="004D3C25" w:rsidRPr="001E3AC3" w:rsidRDefault="004D3C25" w:rsidP="00DB72E9">
      <w:pPr>
        <w:ind w:left="142"/>
        <w:rPr>
          <w:b/>
          <w:sz w:val="20"/>
          <w:szCs w:val="20"/>
          <w:u w:val="single"/>
        </w:rPr>
      </w:pPr>
      <w:r w:rsidRPr="001E3AC3">
        <w:rPr>
          <w:b/>
          <w:sz w:val="20"/>
          <w:szCs w:val="20"/>
          <w:u w:val="single"/>
        </w:rPr>
        <w:t xml:space="preserve">Cleanliness – </w:t>
      </w:r>
      <w:r>
        <w:rPr>
          <w:b/>
          <w:sz w:val="20"/>
          <w:szCs w:val="20"/>
          <w:u w:val="single"/>
        </w:rPr>
        <w:t>Enhanced</w:t>
      </w:r>
      <w:r w:rsidRPr="001E3AC3">
        <w:rPr>
          <w:b/>
          <w:sz w:val="20"/>
          <w:szCs w:val="20"/>
          <w:u w:val="single"/>
        </w:rPr>
        <w:t xml:space="preserve"> Cleaning</w:t>
      </w:r>
    </w:p>
    <w:p w14:paraId="06CAF2EB" w14:textId="298FBA08" w:rsidR="004D3C25" w:rsidRPr="009E5FF4" w:rsidRDefault="004D3C25" w:rsidP="00DB72E9">
      <w:pPr>
        <w:ind w:left="142"/>
        <w:rPr>
          <w:sz w:val="20"/>
          <w:szCs w:val="20"/>
        </w:rPr>
      </w:pPr>
      <w:r w:rsidRPr="009E5FF4">
        <w:rPr>
          <w:sz w:val="20"/>
          <w:szCs w:val="20"/>
        </w:rPr>
        <w:t xml:space="preserve">Whilst routine cleaning is completed in all areas </w:t>
      </w:r>
      <w:r w:rsidR="009758BF" w:rsidRPr="009E5FF4">
        <w:rPr>
          <w:sz w:val="20"/>
          <w:szCs w:val="20"/>
        </w:rPr>
        <w:t>daily</w:t>
      </w:r>
      <w:r w:rsidRPr="009E5FF4">
        <w:rPr>
          <w:sz w:val="20"/>
          <w:szCs w:val="20"/>
        </w:rPr>
        <w:t>, staff in high-risk areas are supported with extra staff to complete a</w:t>
      </w:r>
      <w:r>
        <w:rPr>
          <w:sz w:val="20"/>
          <w:szCs w:val="20"/>
        </w:rPr>
        <w:t>n enhanced</w:t>
      </w:r>
      <w:r w:rsidRPr="009E5FF4">
        <w:rPr>
          <w:sz w:val="20"/>
          <w:szCs w:val="20"/>
        </w:rPr>
        <w:t xml:space="preserve"> clean on a weekly basis. In the very high-risk area of theatres there is a rolling deep clean programme that runs alongside the routine clean; cleaning in these areas is completed over night, when the theatres are not in use, to provide the most effective service.</w:t>
      </w:r>
    </w:p>
    <w:p w14:paraId="32D5E867" w14:textId="77777777" w:rsidR="004D3C25" w:rsidRPr="009E5FF4" w:rsidRDefault="004D3C25" w:rsidP="00DB72E9">
      <w:pPr>
        <w:spacing w:after="240"/>
        <w:ind w:left="142"/>
        <w:rPr>
          <w:rFonts w:eastAsia="Arial" w:cs="Arial"/>
          <w:color w:val="4F81BD" w:themeColor="accent1"/>
          <w:sz w:val="20"/>
          <w:szCs w:val="20"/>
        </w:rPr>
      </w:pPr>
      <w:r w:rsidRPr="009E5FF4">
        <w:rPr>
          <w:sz w:val="20"/>
          <w:szCs w:val="20"/>
        </w:rPr>
        <w:t>The Trust recognises the potential need to employ the use of technologies such as hydrogen peroxide vapour for the fogging of facilities and equipment in certain circumstances, as specified by the Infection Control Policy, room cleaning is completed as below:</w:t>
      </w:r>
    </w:p>
    <w:p w14:paraId="534198C0" w14:textId="77777777" w:rsidR="004D3C25" w:rsidRPr="009E5FF4" w:rsidRDefault="004D3C25" w:rsidP="00DB72E9">
      <w:pPr>
        <w:pStyle w:val="ListParagraph"/>
        <w:widowControl w:val="0"/>
        <w:numPr>
          <w:ilvl w:val="0"/>
          <w:numId w:val="4"/>
        </w:numPr>
        <w:spacing w:before="0"/>
        <w:ind w:left="142" w:right="-46" w:firstLine="0"/>
        <w:rPr>
          <w:rFonts w:eastAsia="Arial" w:cs="Arial"/>
          <w:color w:val="4F81BD" w:themeColor="accent1"/>
          <w:sz w:val="20"/>
          <w:szCs w:val="20"/>
        </w:rPr>
      </w:pPr>
      <w:r w:rsidRPr="009E5FF4">
        <w:rPr>
          <w:rFonts w:eastAsia="Arial" w:cs="Arial"/>
          <w:color w:val="00B050"/>
          <w:sz w:val="20"/>
          <w:szCs w:val="20"/>
        </w:rPr>
        <w:t>Green</w:t>
      </w:r>
      <w:r w:rsidRPr="009E5FF4">
        <w:rPr>
          <w:rFonts w:eastAsia="Arial" w:cs="Arial"/>
          <w:color w:val="4F81BD" w:themeColor="accent1"/>
          <w:sz w:val="20"/>
          <w:szCs w:val="20"/>
        </w:rPr>
        <w:t xml:space="preserve"> </w:t>
      </w:r>
      <w:r w:rsidRPr="009E5FF4">
        <w:rPr>
          <w:rFonts w:eastAsia="Arial" w:cs="Arial"/>
          <w:sz w:val="20"/>
          <w:szCs w:val="20"/>
        </w:rPr>
        <w:t xml:space="preserve">– Standard daily clean using detergent. </w:t>
      </w:r>
    </w:p>
    <w:p w14:paraId="168DD5B8" w14:textId="77777777" w:rsidR="004D3C25" w:rsidRPr="009E5FF4" w:rsidRDefault="004D3C25" w:rsidP="00DB72E9">
      <w:pPr>
        <w:pStyle w:val="ListParagraph"/>
        <w:widowControl w:val="0"/>
        <w:numPr>
          <w:ilvl w:val="0"/>
          <w:numId w:val="4"/>
        </w:numPr>
        <w:spacing w:before="0"/>
        <w:ind w:left="142" w:right="-46" w:firstLine="0"/>
        <w:rPr>
          <w:rFonts w:eastAsia="Arial" w:cs="Arial"/>
          <w:sz w:val="20"/>
          <w:szCs w:val="20"/>
        </w:rPr>
      </w:pPr>
      <w:r w:rsidRPr="009E5FF4">
        <w:rPr>
          <w:rFonts w:eastAsia="Arial" w:cs="Arial"/>
          <w:color w:val="F79646" w:themeColor="accent6"/>
          <w:sz w:val="20"/>
          <w:szCs w:val="20"/>
        </w:rPr>
        <w:t>Amber</w:t>
      </w:r>
      <w:r w:rsidRPr="009E5FF4">
        <w:rPr>
          <w:rFonts w:eastAsia="Arial" w:cs="Arial"/>
          <w:color w:val="4F81BD" w:themeColor="accent1"/>
          <w:sz w:val="20"/>
          <w:szCs w:val="20"/>
        </w:rPr>
        <w:t xml:space="preserve"> </w:t>
      </w:r>
      <w:r w:rsidRPr="009E5FF4">
        <w:rPr>
          <w:rFonts w:eastAsia="Arial" w:cs="Arial"/>
          <w:sz w:val="20"/>
          <w:szCs w:val="20"/>
        </w:rPr>
        <w:t xml:space="preserve">– Terminal clean using 1000 ppm Chlorine Based Agent </w:t>
      </w:r>
    </w:p>
    <w:p w14:paraId="5A4CB0C2" w14:textId="77777777" w:rsidR="004D3C25" w:rsidRPr="009E5FF4" w:rsidRDefault="004D3C25" w:rsidP="00DB72E9">
      <w:pPr>
        <w:pStyle w:val="ListParagraph"/>
        <w:widowControl w:val="0"/>
        <w:numPr>
          <w:ilvl w:val="0"/>
          <w:numId w:val="4"/>
        </w:numPr>
        <w:spacing w:before="0"/>
        <w:ind w:left="142" w:right="-46" w:firstLine="0"/>
        <w:rPr>
          <w:rFonts w:eastAsia="Arial" w:cs="Arial"/>
          <w:color w:val="4F81BD" w:themeColor="accent1"/>
          <w:sz w:val="20"/>
          <w:szCs w:val="20"/>
        </w:rPr>
      </w:pPr>
      <w:r w:rsidRPr="009E5FF4">
        <w:rPr>
          <w:rFonts w:eastAsia="Arial" w:cs="Arial"/>
          <w:color w:val="FF0000"/>
          <w:sz w:val="20"/>
          <w:szCs w:val="20"/>
        </w:rPr>
        <w:t xml:space="preserve">Red </w:t>
      </w:r>
      <w:r w:rsidRPr="009E5FF4">
        <w:rPr>
          <w:rFonts w:eastAsia="Arial" w:cs="Arial"/>
          <w:sz w:val="20"/>
          <w:szCs w:val="20"/>
        </w:rPr>
        <w:t>– Terminal clean using 1000 ppm Chlorine Based Agent followed by HPV fogging.</w:t>
      </w:r>
    </w:p>
    <w:p w14:paraId="4B25F62A" w14:textId="77777777" w:rsidR="004D3C25" w:rsidRPr="009E5FF4" w:rsidRDefault="004D3C25" w:rsidP="00DB72E9">
      <w:pPr>
        <w:widowControl w:val="0"/>
        <w:spacing w:before="0"/>
        <w:ind w:left="142" w:right="-46"/>
        <w:rPr>
          <w:sz w:val="20"/>
          <w:szCs w:val="20"/>
        </w:rPr>
      </w:pPr>
      <w:r w:rsidRPr="009E5FF4">
        <w:rPr>
          <w:rFonts w:eastAsia="Arial" w:cs="Arial"/>
          <w:sz w:val="20"/>
          <w:szCs w:val="20"/>
        </w:rPr>
        <w:t>This protocol has ensured that there are no delays in the provision of enhanced cleaning whilst clinical sign off is sought.</w:t>
      </w:r>
      <w:r w:rsidRPr="009E5FF4">
        <w:rPr>
          <w:rFonts w:eastAsia="Arial" w:cs="Arial"/>
          <w:color w:val="4F81BD" w:themeColor="accent1"/>
          <w:sz w:val="20"/>
          <w:szCs w:val="20"/>
        </w:rPr>
        <w:t xml:space="preserve"> </w:t>
      </w:r>
    </w:p>
    <w:p w14:paraId="0A61947C" w14:textId="77777777" w:rsidR="004D3C25" w:rsidRPr="009E5FF4" w:rsidRDefault="004D3C25" w:rsidP="00DB72E9">
      <w:pPr>
        <w:ind w:left="142"/>
        <w:rPr>
          <w:sz w:val="20"/>
          <w:szCs w:val="20"/>
        </w:rPr>
      </w:pPr>
      <w:r w:rsidRPr="009E5FF4">
        <w:rPr>
          <w:sz w:val="20"/>
          <w:szCs w:val="20"/>
        </w:rPr>
        <w:t xml:space="preserve">The Trust employed an external contractor to complete HPV fogging; responses to date have been quick, effective, and professional. </w:t>
      </w:r>
    </w:p>
    <w:p w14:paraId="5C8A09C0" w14:textId="77777777" w:rsidR="004D3C25" w:rsidRDefault="004D3C25" w:rsidP="00DB72E9">
      <w:pPr>
        <w:ind w:left="142"/>
        <w:rPr>
          <w:sz w:val="20"/>
          <w:szCs w:val="20"/>
        </w:rPr>
      </w:pPr>
      <w:r>
        <w:rPr>
          <w:sz w:val="20"/>
          <w:szCs w:val="20"/>
        </w:rPr>
        <w:t>2</w:t>
      </w:r>
      <w:r w:rsidRPr="009E5FF4">
        <w:rPr>
          <w:sz w:val="20"/>
          <w:szCs w:val="20"/>
        </w:rPr>
        <w:t xml:space="preserve"> individual rooms</w:t>
      </w:r>
      <w:r>
        <w:rPr>
          <w:sz w:val="20"/>
          <w:szCs w:val="20"/>
        </w:rPr>
        <w:t>, 3</w:t>
      </w:r>
      <w:r w:rsidRPr="009E5FF4">
        <w:rPr>
          <w:sz w:val="20"/>
          <w:szCs w:val="20"/>
        </w:rPr>
        <w:t xml:space="preserve"> complete bay</w:t>
      </w:r>
      <w:r>
        <w:rPr>
          <w:sz w:val="20"/>
          <w:szCs w:val="20"/>
        </w:rPr>
        <w:t>s and 2 theatres have</w:t>
      </w:r>
      <w:r w:rsidRPr="009E5FF4">
        <w:rPr>
          <w:sz w:val="20"/>
          <w:szCs w:val="20"/>
        </w:rPr>
        <w:t xml:space="preserve"> required a red terminal clean in </w:t>
      </w:r>
      <w:r>
        <w:rPr>
          <w:sz w:val="20"/>
          <w:szCs w:val="20"/>
        </w:rPr>
        <w:t>2023/24</w:t>
      </w:r>
      <w:r w:rsidRPr="009E5FF4">
        <w:rPr>
          <w:sz w:val="20"/>
          <w:szCs w:val="20"/>
        </w:rPr>
        <w:t xml:space="preserve">; in each case a stringent process of isolation is undertaken by the estates team alongside a physical clean of the environment and equipment prior to completion. </w:t>
      </w:r>
      <w:r>
        <w:rPr>
          <w:sz w:val="20"/>
          <w:szCs w:val="20"/>
        </w:rPr>
        <w:t xml:space="preserve">This is consistent with the number of </w:t>
      </w:r>
      <w:proofErr w:type="gramStart"/>
      <w:r>
        <w:rPr>
          <w:sz w:val="20"/>
          <w:szCs w:val="20"/>
        </w:rPr>
        <w:t>red</w:t>
      </w:r>
      <w:proofErr w:type="gramEnd"/>
      <w:r>
        <w:rPr>
          <w:sz w:val="20"/>
          <w:szCs w:val="20"/>
        </w:rPr>
        <w:t xml:space="preserve"> cleans reported in 2022/23. </w:t>
      </w:r>
    </w:p>
    <w:p w14:paraId="6F440221" w14:textId="7746ADE4" w:rsidR="004D3C25" w:rsidRPr="009E5FF4" w:rsidRDefault="004D3C25" w:rsidP="00B973D5">
      <w:pPr>
        <w:ind w:left="142"/>
        <w:rPr>
          <w:sz w:val="20"/>
          <w:szCs w:val="20"/>
        </w:rPr>
      </w:pPr>
      <w:r>
        <w:rPr>
          <w:sz w:val="20"/>
          <w:szCs w:val="20"/>
        </w:rPr>
        <w:t xml:space="preserve">This year, the infection control and cleanliness working group has reviewed it’s enhanced cleaning process, including demonstrations of alternative technologies. The group were assured the current process remains fit for purpose. </w:t>
      </w:r>
    </w:p>
    <w:p w14:paraId="1F1292B8" w14:textId="77777777" w:rsidR="004D3C25" w:rsidRPr="001E3AC3" w:rsidRDefault="004D3C25" w:rsidP="00DB72E9">
      <w:pPr>
        <w:ind w:left="142"/>
        <w:rPr>
          <w:b/>
          <w:sz w:val="20"/>
          <w:szCs w:val="20"/>
          <w:u w:val="single"/>
        </w:rPr>
      </w:pPr>
      <w:r w:rsidRPr="001E3AC3">
        <w:rPr>
          <w:b/>
          <w:sz w:val="20"/>
          <w:szCs w:val="20"/>
          <w:u w:val="single"/>
        </w:rPr>
        <w:t>Cleanliness – Internal Monitoring</w:t>
      </w:r>
    </w:p>
    <w:p w14:paraId="26935185" w14:textId="77777777" w:rsidR="004D3C25" w:rsidRDefault="004D3C25" w:rsidP="00DB72E9">
      <w:pPr>
        <w:ind w:left="142"/>
        <w:rPr>
          <w:sz w:val="20"/>
          <w:szCs w:val="20"/>
        </w:rPr>
      </w:pPr>
      <w:r w:rsidRPr="009E5FF4">
        <w:rPr>
          <w:sz w:val="20"/>
          <w:szCs w:val="20"/>
        </w:rPr>
        <w:t xml:space="preserve">The Housekeeping Department has devised an effective sign-off sheet that allows staff to easily demonstrate the work they have completed and alert the next person on shift to any outstanding requirements. Evidence of cleaning is retained by the department and is validated by supervisor monitoring and managerial spot checks. </w:t>
      </w:r>
      <w:r>
        <w:rPr>
          <w:sz w:val="20"/>
          <w:szCs w:val="20"/>
        </w:rPr>
        <w:t xml:space="preserve">This year, the team have worked closely with clinical colleagues to use this template to improve documentation of cleaning of bedspaces, providing consistency across documentation regardless of the cleaning responsibility. </w:t>
      </w:r>
    </w:p>
    <w:p w14:paraId="7CAB2963" w14:textId="77777777" w:rsidR="004D3C25" w:rsidRPr="009E5FF4" w:rsidRDefault="004D3C25" w:rsidP="004D3C25">
      <w:pPr>
        <w:jc w:val="center"/>
        <w:rPr>
          <w:sz w:val="20"/>
          <w:szCs w:val="20"/>
        </w:rPr>
      </w:pPr>
      <w:r>
        <w:rPr>
          <w:noProof/>
        </w:rPr>
        <w:drawing>
          <wp:inline distT="0" distB="0" distL="0" distR="0" wp14:anchorId="63CFC4C7" wp14:editId="04CCAB79">
            <wp:extent cx="5581650" cy="3400425"/>
            <wp:effectExtent l="0" t="0" r="0" b="9525"/>
            <wp:docPr id="1683699019"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6EB5C5A" w14:textId="77777777" w:rsidR="00B973D5" w:rsidRDefault="00B973D5" w:rsidP="00DB72E9">
      <w:pPr>
        <w:ind w:left="142"/>
        <w:rPr>
          <w:sz w:val="20"/>
          <w:szCs w:val="20"/>
        </w:rPr>
      </w:pPr>
    </w:p>
    <w:p w14:paraId="4D5FC582" w14:textId="5A3D2618" w:rsidR="004D3C25" w:rsidRDefault="004D3C25" w:rsidP="00DB72E9">
      <w:pPr>
        <w:ind w:left="142"/>
        <w:rPr>
          <w:sz w:val="20"/>
          <w:szCs w:val="20"/>
        </w:rPr>
      </w:pPr>
      <w:r w:rsidRPr="009E5FF4">
        <w:rPr>
          <w:sz w:val="20"/>
          <w:szCs w:val="20"/>
        </w:rPr>
        <w:t>Internal monitoring is carried out every day, visiting all areas on a rolling programme according to their risk.</w:t>
      </w:r>
      <w:r>
        <w:rPr>
          <w:sz w:val="20"/>
          <w:szCs w:val="20"/>
        </w:rPr>
        <w:t xml:space="preserve"> All cleanliness matters are issued within 24 hours to the relevant team, assurance is provided in relation to resolution through signed off completion. </w:t>
      </w:r>
      <w:r w:rsidRPr="009E5FF4">
        <w:rPr>
          <w:sz w:val="20"/>
          <w:szCs w:val="20"/>
        </w:rPr>
        <w:t xml:space="preserve">All required improvements identified by the audits are acted upon by the internal team and the results are reported to the Infection Prevention &amp; Control </w:t>
      </w:r>
      <w:r>
        <w:rPr>
          <w:sz w:val="20"/>
          <w:szCs w:val="20"/>
        </w:rPr>
        <w:t>Meeting</w:t>
      </w:r>
      <w:r w:rsidRPr="009E5FF4">
        <w:rPr>
          <w:sz w:val="20"/>
          <w:szCs w:val="20"/>
        </w:rPr>
        <w:t xml:space="preserve"> on a quarterly basis, with specific action plans or failure themes managed through the Infection Prevention &amp; Control Working Group. </w:t>
      </w:r>
    </w:p>
    <w:p w14:paraId="6E28E085" w14:textId="77777777" w:rsidR="004D3C25" w:rsidRDefault="004D3C25" w:rsidP="00DB72E9">
      <w:pPr>
        <w:ind w:left="142"/>
        <w:rPr>
          <w:sz w:val="20"/>
          <w:szCs w:val="20"/>
        </w:rPr>
      </w:pPr>
      <w:r w:rsidRPr="009E5FF4">
        <w:rPr>
          <w:sz w:val="20"/>
          <w:szCs w:val="20"/>
        </w:rPr>
        <w:t xml:space="preserve">The Trust has a risk based national cleanliness target of 85%, internally the Trust has set a 94% target, for the year </w:t>
      </w:r>
      <w:r>
        <w:rPr>
          <w:sz w:val="20"/>
          <w:szCs w:val="20"/>
        </w:rPr>
        <w:t>2023/24</w:t>
      </w:r>
      <w:r w:rsidRPr="009E5FF4">
        <w:rPr>
          <w:sz w:val="20"/>
          <w:szCs w:val="20"/>
        </w:rPr>
        <w:t xml:space="preserve"> the Trust achieved an average score of </w:t>
      </w:r>
      <w:r>
        <w:rPr>
          <w:sz w:val="20"/>
          <w:szCs w:val="20"/>
        </w:rPr>
        <w:t>96.20</w:t>
      </w:r>
      <w:r w:rsidRPr="009E5FF4">
        <w:rPr>
          <w:sz w:val="20"/>
          <w:szCs w:val="20"/>
        </w:rPr>
        <w:t>%.</w:t>
      </w:r>
    </w:p>
    <w:p w14:paraId="313A356B" w14:textId="77777777" w:rsidR="004D3C25" w:rsidRDefault="004D3C25" w:rsidP="004D3C25">
      <w:pPr>
        <w:rPr>
          <w:sz w:val="20"/>
          <w:szCs w:val="20"/>
        </w:rPr>
      </w:pPr>
    </w:p>
    <w:p w14:paraId="21202151" w14:textId="77777777" w:rsidR="004D3C25" w:rsidRPr="001E3AC3" w:rsidRDefault="004D3C25" w:rsidP="00DB72E9">
      <w:pPr>
        <w:ind w:left="142"/>
        <w:rPr>
          <w:b/>
          <w:bCs/>
          <w:sz w:val="20"/>
          <w:szCs w:val="20"/>
          <w:u w:val="single"/>
        </w:rPr>
      </w:pPr>
      <w:r w:rsidRPr="001E3AC3">
        <w:rPr>
          <w:b/>
          <w:bCs/>
          <w:sz w:val="20"/>
          <w:szCs w:val="20"/>
          <w:u w:val="single"/>
        </w:rPr>
        <w:t>National Standards of Cleanliness 2021</w:t>
      </w:r>
    </w:p>
    <w:p w14:paraId="68AAD2ED" w14:textId="2A212EE6" w:rsidR="004D3C25" w:rsidRDefault="004D3C25" w:rsidP="00DB72E9">
      <w:pPr>
        <w:ind w:left="142"/>
        <w:rPr>
          <w:sz w:val="20"/>
          <w:szCs w:val="20"/>
        </w:rPr>
      </w:pPr>
      <w:r>
        <w:rPr>
          <w:sz w:val="20"/>
          <w:szCs w:val="20"/>
        </w:rPr>
        <w:t>The Trust fully complies with the requirements of The National Standards of Healthcare Cleanliness</w:t>
      </w:r>
      <w:r w:rsidR="001941D7">
        <w:rPr>
          <w:sz w:val="20"/>
          <w:szCs w:val="20"/>
        </w:rPr>
        <w:t xml:space="preserve"> (2021)</w:t>
      </w:r>
      <w:r>
        <w:rPr>
          <w:sz w:val="20"/>
          <w:szCs w:val="20"/>
        </w:rPr>
        <w:t xml:space="preserve">. In 2023, as recommended by the standards, we invited colleagues from Shrewsbury and Telford Hospitals NHS Trust to complete an external assessment against the standards, which included a review of governance and reporting processes, staff interviews, and technical inspection. The assessment reported full compliance with the requirements of the standard, and particularly noted the evidence of collaborative working across clinical teams and support services to ensure assurance is provided of the cleanliness standards maintained throughout the Trust. </w:t>
      </w:r>
    </w:p>
    <w:p w14:paraId="7C6AB845" w14:textId="77777777" w:rsidR="004D3C25" w:rsidRDefault="004D3C25" w:rsidP="00DB72E9">
      <w:pPr>
        <w:ind w:left="142"/>
        <w:rPr>
          <w:sz w:val="20"/>
          <w:szCs w:val="20"/>
        </w:rPr>
      </w:pPr>
    </w:p>
    <w:p w14:paraId="252C17AB" w14:textId="77777777" w:rsidR="004D3C25" w:rsidRDefault="004D3C25" w:rsidP="00DB72E9">
      <w:pPr>
        <w:ind w:left="142"/>
        <w:rPr>
          <w:b/>
          <w:bCs/>
          <w:sz w:val="20"/>
          <w:szCs w:val="20"/>
          <w:u w:val="single"/>
        </w:rPr>
      </w:pPr>
      <w:r w:rsidRPr="00032809">
        <w:rPr>
          <w:b/>
          <w:bCs/>
          <w:sz w:val="20"/>
          <w:szCs w:val="20"/>
          <w:u w:val="single"/>
        </w:rPr>
        <w:t xml:space="preserve">Infection Prevention &amp; Control and Cleanliness - Collaborative Working </w:t>
      </w:r>
    </w:p>
    <w:p w14:paraId="042F91F9" w14:textId="6D89F425" w:rsidR="000A6321" w:rsidRDefault="004D3C25" w:rsidP="00B973D5">
      <w:pPr>
        <w:ind w:left="142"/>
        <w:rPr>
          <w:sz w:val="20"/>
          <w:szCs w:val="20"/>
        </w:rPr>
      </w:pPr>
      <w:r>
        <w:rPr>
          <w:sz w:val="20"/>
          <w:szCs w:val="20"/>
        </w:rPr>
        <w:t xml:space="preserve">The Estates, Facilities and Infection Prevention and Control teams work collaboratively throughout the year, formally through the Infection Prevention &amp; Control and Cleanliness Working group, documented sign off following refurbishment works and quarterly reports. This year, the team has joined to facilitate an IPC fayre, where awareness and education relating to waste segregation, cleaning standards and cleaning techniques were shared. </w:t>
      </w:r>
    </w:p>
    <w:p w14:paraId="13D6CE48" w14:textId="77777777" w:rsidR="00B973D5" w:rsidRDefault="00B973D5" w:rsidP="00B973D5">
      <w:pPr>
        <w:ind w:left="142"/>
        <w:rPr>
          <w:sz w:val="20"/>
          <w:szCs w:val="20"/>
        </w:rPr>
      </w:pPr>
    </w:p>
    <w:p w14:paraId="4F013118" w14:textId="77777777" w:rsidR="00B973D5" w:rsidRDefault="00B973D5" w:rsidP="00B973D5">
      <w:pPr>
        <w:ind w:left="142"/>
        <w:rPr>
          <w:sz w:val="20"/>
          <w:szCs w:val="20"/>
        </w:rPr>
      </w:pPr>
    </w:p>
    <w:p w14:paraId="5B93E68E" w14:textId="77777777" w:rsidR="00B973D5" w:rsidRDefault="00B973D5" w:rsidP="00B973D5">
      <w:pPr>
        <w:ind w:left="142"/>
        <w:rPr>
          <w:sz w:val="20"/>
          <w:szCs w:val="20"/>
        </w:rPr>
      </w:pPr>
    </w:p>
    <w:p w14:paraId="3D3F0D44" w14:textId="77777777" w:rsidR="00B973D5" w:rsidRDefault="00B973D5" w:rsidP="00B973D5">
      <w:pPr>
        <w:ind w:left="142"/>
        <w:rPr>
          <w:sz w:val="20"/>
          <w:szCs w:val="20"/>
        </w:rPr>
      </w:pPr>
    </w:p>
    <w:p w14:paraId="31D1D74B" w14:textId="77777777" w:rsidR="00B973D5" w:rsidRDefault="00B973D5" w:rsidP="00B973D5">
      <w:pPr>
        <w:ind w:left="142"/>
        <w:rPr>
          <w:sz w:val="20"/>
          <w:szCs w:val="20"/>
        </w:rPr>
      </w:pPr>
    </w:p>
    <w:p w14:paraId="37F06014" w14:textId="77777777" w:rsidR="004D3C25" w:rsidRPr="001E3AC3" w:rsidRDefault="004D3C25" w:rsidP="004D3C25">
      <w:pPr>
        <w:rPr>
          <w:b/>
          <w:sz w:val="20"/>
          <w:szCs w:val="20"/>
          <w:u w:val="single"/>
        </w:rPr>
      </w:pPr>
      <w:r w:rsidRPr="001E3AC3">
        <w:rPr>
          <w:b/>
          <w:sz w:val="20"/>
          <w:szCs w:val="20"/>
          <w:u w:val="single"/>
        </w:rPr>
        <w:t>Cleanliness and Environment - Kitchen</w:t>
      </w:r>
    </w:p>
    <w:p w14:paraId="1BA2A7CC" w14:textId="77777777" w:rsidR="004D3C25" w:rsidRPr="009E5FF4" w:rsidRDefault="004D3C25" w:rsidP="004D3C25">
      <w:pPr>
        <w:rPr>
          <w:sz w:val="20"/>
          <w:szCs w:val="20"/>
        </w:rPr>
      </w:pPr>
      <w:r w:rsidRPr="009E5FF4">
        <w:rPr>
          <w:sz w:val="20"/>
          <w:szCs w:val="20"/>
        </w:rPr>
        <w:t xml:space="preserve">The Trust kitchen retained its 5-star food hygiene rating at last inspection in </w:t>
      </w:r>
      <w:r>
        <w:rPr>
          <w:sz w:val="20"/>
          <w:szCs w:val="20"/>
        </w:rPr>
        <w:t>November 2022, which in particular, highlighted the high standards of cleanliness within the Trust kitchens and maintenance of assurance records in line with Hazard Analysis Critical Control P</w:t>
      </w:r>
      <w:r w:rsidRPr="00300D8E">
        <w:rPr>
          <w:sz w:val="20"/>
          <w:szCs w:val="20"/>
        </w:rPr>
        <w:t>oint (HACCP) principles</w:t>
      </w:r>
      <w:r>
        <w:rPr>
          <w:sz w:val="20"/>
          <w:szCs w:val="20"/>
        </w:rPr>
        <w:t xml:space="preserve">. </w:t>
      </w:r>
    </w:p>
    <w:p w14:paraId="4A0C105B" w14:textId="77777777" w:rsidR="004D3C25" w:rsidRDefault="004D3C25" w:rsidP="004D3C25">
      <w:pPr>
        <w:rPr>
          <w:sz w:val="20"/>
          <w:szCs w:val="20"/>
        </w:rPr>
      </w:pPr>
      <w:r>
        <w:rPr>
          <w:sz w:val="20"/>
          <w:szCs w:val="20"/>
        </w:rPr>
        <w:t xml:space="preserve">Recommendations highlighted as part of the 2022 inspection included structural improvements within the kitchen – this work was completed in 2023 and included replacement of flooring and plastic coating of wall to protect against damage and facilitate effective cleaning. </w:t>
      </w:r>
    </w:p>
    <w:p w14:paraId="4BDC4554" w14:textId="77777777" w:rsidR="004D3C25" w:rsidRDefault="004D3C25" w:rsidP="004D3C25">
      <w:pPr>
        <w:rPr>
          <w:sz w:val="20"/>
          <w:szCs w:val="20"/>
        </w:rPr>
      </w:pPr>
      <w:r>
        <w:rPr>
          <w:sz w:val="20"/>
          <w:szCs w:val="20"/>
        </w:rPr>
        <w:t xml:space="preserve">The onsite nursery is registered with Shropshire Council environmental health and retained its 5-star food hygiene rating in November 2023.   </w:t>
      </w:r>
    </w:p>
    <w:p w14:paraId="5C5C9249" w14:textId="77777777" w:rsidR="004D3C25" w:rsidRDefault="004D3C25" w:rsidP="004D3C25">
      <w:pPr>
        <w:rPr>
          <w:sz w:val="20"/>
          <w:szCs w:val="20"/>
        </w:rPr>
      </w:pPr>
      <w:r>
        <w:rPr>
          <w:sz w:val="20"/>
          <w:szCs w:val="20"/>
        </w:rPr>
        <w:t xml:space="preserve">Compliance with the National Standards for Healthcare Food and Drink, published in 2022 and requiring specific standards for food safety within a healthcare setting, is monitored by the Nutrition &amp; Hydration Steering Group, with Food Safety also specifically discussed through Health and Safety Working Group. Going forward, this will include ensuring the Trust has in place access to a food safety specialist and reports are received in line with the workplan. </w:t>
      </w:r>
    </w:p>
    <w:p w14:paraId="6664F480" w14:textId="77777777" w:rsidR="004D3C25" w:rsidRPr="001E3AC3" w:rsidRDefault="004D3C25" w:rsidP="004D3C25">
      <w:pPr>
        <w:rPr>
          <w:b/>
          <w:sz w:val="20"/>
          <w:szCs w:val="20"/>
          <w:u w:val="single"/>
        </w:rPr>
      </w:pPr>
      <w:r>
        <w:rPr>
          <w:rFonts w:cs="Arial"/>
          <w:noProof/>
          <w:color w:val="000000"/>
          <w:sz w:val="20"/>
          <w:szCs w:val="36"/>
          <w:lang w:eastAsia="en-GB"/>
        </w:rPr>
        <w:drawing>
          <wp:anchor distT="0" distB="0" distL="114300" distR="114300" simplePos="0" relativeHeight="252001280" behindDoc="1" locked="0" layoutInCell="1" allowOverlap="1" wp14:anchorId="4EEEF301" wp14:editId="3FED421C">
            <wp:simplePos x="0" y="0"/>
            <wp:positionH relativeFrom="page">
              <wp:posOffset>4236085</wp:posOffset>
            </wp:positionH>
            <wp:positionV relativeFrom="paragraph">
              <wp:posOffset>74295</wp:posOffset>
            </wp:positionV>
            <wp:extent cx="2876550" cy="1352550"/>
            <wp:effectExtent l="0" t="0" r="0" b="0"/>
            <wp:wrapTight wrapText="bothSides">
              <wp:wrapPolygon edited="0">
                <wp:start x="0" y="0"/>
                <wp:lineTo x="0" y="21296"/>
                <wp:lineTo x="21457" y="21296"/>
                <wp:lineTo x="21457" y="0"/>
                <wp:lineTo x="0" y="0"/>
              </wp:wrapPolygon>
            </wp:wrapTight>
            <wp:docPr id="14" name="Picture 14" descr="Domestics Group - Adult Inpatient Survey 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mestics Group - Adult Inpatient Survey WEB.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65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3AC3">
        <w:rPr>
          <w:b/>
          <w:sz w:val="20"/>
          <w:szCs w:val="20"/>
          <w:u w:val="single"/>
        </w:rPr>
        <w:t>CQC Inpatient Survey</w:t>
      </w:r>
    </w:p>
    <w:p w14:paraId="346AA834" w14:textId="3ADAE2E6" w:rsidR="004D3C25" w:rsidRPr="00B973D5" w:rsidRDefault="004D3C25" w:rsidP="004D3C25">
      <w:pPr>
        <w:rPr>
          <w:rFonts w:cs="Arial"/>
          <w:color w:val="000000"/>
          <w:sz w:val="20"/>
          <w:szCs w:val="36"/>
        </w:rPr>
      </w:pPr>
      <w:r>
        <w:rPr>
          <w:sz w:val="20"/>
          <w:szCs w:val="20"/>
        </w:rPr>
        <w:t>The CQC Inpatient Survey 2022 results were published in September 2023, with the Trust scoring top in the country under the metric ‘</w:t>
      </w:r>
      <w:r>
        <w:rPr>
          <w:rFonts w:cs="Arial"/>
          <w:color w:val="000000"/>
          <w:sz w:val="20"/>
          <w:szCs w:val="36"/>
        </w:rPr>
        <w:t xml:space="preserve">how clean was the hospital room or ward that you were in’ with an average score of 9.87. The consistently excellent results achieved through this survey are a testament to the dedication and exacting standards maintained by the entire housekeeping team. </w:t>
      </w:r>
    </w:p>
    <w:p w14:paraId="7AC3A861" w14:textId="77777777" w:rsidR="004D3C25" w:rsidRPr="001E3AC3" w:rsidRDefault="004D3C25" w:rsidP="004D3C25">
      <w:pPr>
        <w:rPr>
          <w:b/>
          <w:sz w:val="20"/>
          <w:szCs w:val="20"/>
          <w:u w:val="single"/>
        </w:rPr>
      </w:pPr>
      <w:r w:rsidRPr="001E3AC3">
        <w:rPr>
          <w:b/>
          <w:sz w:val="20"/>
          <w:szCs w:val="20"/>
          <w:u w:val="single"/>
        </w:rPr>
        <w:t>PLACE – Patient Led Assessment of the Care Environment</w:t>
      </w:r>
    </w:p>
    <w:p w14:paraId="3F1F9B1B" w14:textId="77777777" w:rsidR="004D3C25" w:rsidRDefault="004D3C25" w:rsidP="004D3C25">
      <w:pPr>
        <w:rPr>
          <w:sz w:val="20"/>
          <w:szCs w:val="20"/>
        </w:rPr>
      </w:pPr>
      <w:r>
        <w:rPr>
          <w:sz w:val="20"/>
          <w:szCs w:val="20"/>
        </w:rPr>
        <w:t xml:space="preserve">The </w:t>
      </w:r>
      <w:r w:rsidRPr="009E5FF4">
        <w:rPr>
          <w:sz w:val="20"/>
          <w:szCs w:val="20"/>
        </w:rPr>
        <w:t xml:space="preserve">National PLACE assessment </w:t>
      </w:r>
      <w:r>
        <w:rPr>
          <w:sz w:val="20"/>
          <w:szCs w:val="20"/>
        </w:rPr>
        <w:t xml:space="preserve">was completed and submitted in October 2023. </w:t>
      </w:r>
    </w:p>
    <w:p w14:paraId="3A8E3D0A" w14:textId="29BDE70E" w:rsidR="004D3C25" w:rsidRDefault="004D3C25" w:rsidP="004D3C25">
      <w:pPr>
        <w:spacing w:after="240"/>
        <w:rPr>
          <w:sz w:val="20"/>
          <w:szCs w:val="20"/>
        </w:rPr>
      </w:pPr>
      <w:r w:rsidRPr="008B7EDE">
        <w:rPr>
          <w:sz w:val="20"/>
          <w:szCs w:val="20"/>
        </w:rPr>
        <w:t xml:space="preserve">PLACE captures responses to questions on cleanliness; food; privacy, </w:t>
      </w:r>
      <w:r w:rsidR="009758BF" w:rsidRPr="008B7EDE">
        <w:rPr>
          <w:sz w:val="20"/>
          <w:szCs w:val="20"/>
        </w:rPr>
        <w:t>dignity,</w:t>
      </w:r>
      <w:r w:rsidRPr="008B7EDE">
        <w:rPr>
          <w:sz w:val="20"/>
          <w:szCs w:val="20"/>
        </w:rPr>
        <w:t xml:space="preserve"> and wellbeing; condition, </w:t>
      </w:r>
      <w:proofErr w:type="gramStart"/>
      <w:r w:rsidRPr="008B7EDE">
        <w:rPr>
          <w:sz w:val="20"/>
          <w:szCs w:val="20"/>
        </w:rPr>
        <w:t>appearance</w:t>
      </w:r>
      <w:proofErr w:type="gramEnd"/>
      <w:r w:rsidRPr="008B7EDE">
        <w:rPr>
          <w:sz w:val="20"/>
          <w:szCs w:val="20"/>
        </w:rPr>
        <w:t xml:space="preserve"> and maintenance; dementia and disability. Each year questions are updated/added to reflect what is deemed as best practice – therefore careful consideration must be given when making any comparison to previous years responses</w:t>
      </w:r>
      <w:r>
        <w:rPr>
          <w:sz w:val="20"/>
          <w:szCs w:val="20"/>
        </w:rPr>
        <w:t xml:space="preserve">, however this patient led assessment provides vital insight into the patient’s perspective of the environment. </w:t>
      </w:r>
    </w:p>
    <w:p w14:paraId="7DC8877D" w14:textId="77777777" w:rsidR="004D3C25" w:rsidRDefault="004D3C25" w:rsidP="004D3C25">
      <w:pPr>
        <w:spacing w:after="240"/>
        <w:rPr>
          <w:sz w:val="20"/>
          <w:szCs w:val="20"/>
        </w:rPr>
      </w:pPr>
      <w:r>
        <w:rPr>
          <w:sz w:val="20"/>
          <w:szCs w:val="20"/>
        </w:rPr>
        <w:t xml:space="preserve">This year, we welcomed colleagues from Shropshire Community Health Trust to take part in the assessment, gaining valuable insight from their perspective alongside patient panel and volunteer representation. </w:t>
      </w:r>
    </w:p>
    <w:tbl>
      <w:tblPr>
        <w:tblStyle w:val="GridTable1Light"/>
        <w:tblW w:w="0" w:type="auto"/>
        <w:jc w:val="center"/>
        <w:tblLook w:val="04A0" w:firstRow="1" w:lastRow="0" w:firstColumn="1" w:lastColumn="0" w:noHBand="0" w:noVBand="1"/>
      </w:tblPr>
      <w:tblGrid>
        <w:gridCol w:w="3162"/>
        <w:gridCol w:w="1550"/>
      </w:tblGrid>
      <w:tr w:rsidR="004D3C25" w:rsidRPr="00E85ADF" w14:paraId="03BD2D6C" w14:textId="77777777" w:rsidTr="00776038">
        <w:trPr>
          <w:cnfStyle w:val="100000000000" w:firstRow="1" w:lastRow="0" w:firstColumn="0" w:lastColumn="0" w:oddVBand="0" w:evenVBand="0" w:oddHBand="0"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3162" w:type="dxa"/>
            <w:vAlign w:val="center"/>
          </w:tcPr>
          <w:p w14:paraId="1102C4F8" w14:textId="77777777" w:rsidR="004D3C25" w:rsidRPr="00E85ADF" w:rsidRDefault="004D3C25" w:rsidP="00776038">
            <w:pPr>
              <w:jc w:val="center"/>
              <w:rPr>
                <w:sz w:val="16"/>
                <w:szCs w:val="16"/>
              </w:rPr>
            </w:pPr>
            <w:r w:rsidRPr="00E85ADF">
              <w:rPr>
                <w:sz w:val="16"/>
                <w:szCs w:val="16"/>
              </w:rPr>
              <w:t>Domain</w:t>
            </w:r>
          </w:p>
        </w:tc>
        <w:tc>
          <w:tcPr>
            <w:tcW w:w="1550" w:type="dxa"/>
          </w:tcPr>
          <w:p w14:paraId="324B09A1" w14:textId="77777777" w:rsidR="004D3C25" w:rsidRPr="00E85ADF" w:rsidRDefault="004D3C25" w:rsidP="00776038">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2023 score</w:t>
            </w:r>
          </w:p>
        </w:tc>
      </w:tr>
      <w:tr w:rsidR="004D3C25" w:rsidRPr="00E85ADF" w14:paraId="505637C7" w14:textId="77777777" w:rsidTr="00776038">
        <w:trPr>
          <w:trHeight w:val="177"/>
          <w:jc w:val="center"/>
        </w:trPr>
        <w:tc>
          <w:tcPr>
            <w:cnfStyle w:val="001000000000" w:firstRow="0" w:lastRow="0" w:firstColumn="1" w:lastColumn="0" w:oddVBand="0" w:evenVBand="0" w:oddHBand="0" w:evenHBand="0" w:firstRowFirstColumn="0" w:firstRowLastColumn="0" w:lastRowFirstColumn="0" w:lastRowLastColumn="0"/>
            <w:tcW w:w="3162" w:type="dxa"/>
            <w:vAlign w:val="center"/>
          </w:tcPr>
          <w:p w14:paraId="0B844A1A" w14:textId="77777777" w:rsidR="004D3C25" w:rsidRPr="00E85ADF" w:rsidRDefault="004D3C25" w:rsidP="00776038">
            <w:pPr>
              <w:jc w:val="center"/>
              <w:rPr>
                <w:sz w:val="16"/>
                <w:szCs w:val="16"/>
              </w:rPr>
            </w:pPr>
            <w:r w:rsidRPr="00E85ADF">
              <w:rPr>
                <w:sz w:val="16"/>
                <w:szCs w:val="16"/>
              </w:rPr>
              <w:t>Cleanliness</w:t>
            </w:r>
          </w:p>
        </w:tc>
        <w:tc>
          <w:tcPr>
            <w:tcW w:w="1550" w:type="dxa"/>
          </w:tcPr>
          <w:p w14:paraId="6D1B6DF5" w14:textId="77777777" w:rsidR="004D3C25" w:rsidRPr="00546C91" w:rsidRDefault="004D3C25" w:rsidP="00776038">
            <w:pPr>
              <w:jc w:val="center"/>
              <w:cnfStyle w:val="000000000000" w:firstRow="0" w:lastRow="0" w:firstColumn="0" w:lastColumn="0" w:oddVBand="0" w:evenVBand="0" w:oddHBand="0" w:evenHBand="0" w:firstRowFirstColumn="0" w:firstRowLastColumn="0" w:lastRowFirstColumn="0" w:lastRowLastColumn="0"/>
              <w:rPr>
                <w:rFonts w:cs="Arial"/>
                <w:color w:val="FFC000"/>
                <w:sz w:val="16"/>
                <w:szCs w:val="16"/>
              </w:rPr>
            </w:pPr>
            <w:r w:rsidRPr="00546C91">
              <w:rPr>
                <w:rFonts w:cs="Arial"/>
                <w:sz w:val="16"/>
                <w:szCs w:val="16"/>
              </w:rPr>
              <w:t>98.84%</w:t>
            </w:r>
          </w:p>
        </w:tc>
      </w:tr>
      <w:tr w:rsidR="004D3C25" w:rsidRPr="00E85ADF" w14:paraId="294D7C6D" w14:textId="77777777" w:rsidTr="00776038">
        <w:trPr>
          <w:trHeight w:val="70"/>
          <w:jc w:val="center"/>
        </w:trPr>
        <w:tc>
          <w:tcPr>
            <w:cnfStyle w:val="001000000000" w:firstRow="0" w:lastRow="0" w:firstColumn="1" w:lastColumn="0" w:oddVBand="0" w:evenVBand="0" w:oddHBand="0" w:evenHBand="0" w:firstRowFirstColumn="0" w:firstRowLastColumn="0" w:lastRowFirstColumn="0" w:lastRowLastColumn="0"/>
            <w:tcW w:w="3162" w:type="dxa"/>
            <w:vAlign w:val="center"/>
          </w:tcPr>
          <w:p w14:paraId="16A6BD2A" w14:textId="77777777" w:rsidR="004D3C25" w:rsidRPr="00E85ADF" w:rsidRDefault="004D3C25" w:rsidP="00776038">
            <w:pPr>
              <w:jc w:val="center"/>
              <w:rPr>
                <w:sz w:val="16"/>
                <w:szCs w:val="16"/>
              </w:rPr>
            </w:pPr>
            <w:r w:rsidRPr="00E85ADF">
              <w:rPr>
                <w:sz w:val="16"/>
                <w:szCs w:val="16"/>
              </w:rPr>
              <w:t>Food</w:t>
            </w:r>
          </w:p>
        </w:tc>
        <w:tc>
          <w:tcPr>
            <w:tcW w:w="1550" w:type="dxa"/>
          </w:tcPr>
          <w:p w14:paraId="15B3AF01" w14:textId="77777777" w:rsidR="004D3C25" w:rsidRPr="00546C91" w:rsidRDefault="004D3C25" w:rsidP="007760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46C91">
              <w:rPr>
                <w:rFonts w:cs="Arial"/>
                <w:sz w:val="16"/>
                <w:szCs w:val="16"/>
              </w:rPr>
              <w:t>88.60%</w:t>
            </w:r>
          </w:p>
        </w:tc>
      </w:tr>
      <w:tr w:rsidR="004D3C25" w:rsidRPr="00E85ADF" w14:paraId="18EE7DFA" w14:textId="77777777" w:rsidTr="00776038">
        <w:trPr>
          <w:jc w:val="center"/>
        </w:trPr>
        <w:tc>
          <w:tcPr>
            <w:cnfStyle w:val="001000000000" w:firstRow="0" w:lastRow="0" w:firstColumn="1" w:lastColumn="0" w:oddVBand="0" w:evenVBand="0" w:oddHBand="0" w:evenHBand="0" w:firstRowFirstColumn="0" w:firstRowLastColumn="0" w:lastRowFirstColumn="0" w:lastRowLastColumn="0"/>
            <w:tcW w:w="3162" w:type="dxa"/>
            <w:vAlign w:val="center"/>
          </w:tcPr>
          <w:p w14:paraId="1CAB2AE1" w14:textId="77777777" w:rsidR="004D3C25" w:rsidRPr="00E85ADF" w:rsidRDefault="004D3C25" w:rsidP="00776038">
            <w:pPr>
              <w:jc w:val="center"/>
              <w:rPr>
                <w:sz w:val="16"/>
                <w:szCs w:val="16"/>
              </w:rPr>
            </w:pPr>
            <w:r w:rsidRPr="00E85ADF">
              <w:rPr>
                <w:sz w:val="16"/>
                <w:szCs w:val="16"/>
              </w:rPr>
              <w:t>Privacy, Dignity &amp; Wellbeing</w:t>
            </w:r>
          </w:p>
        </w:tc>
        <w:tc>
          <w:tcPr>
            <w:tcW w:w="1550" w:type="dxa"/>
          </w:tcPr>
          <w:p w14:paraId="6D98C5F0" w14:textId="77777777" w:rsidR="004D3C25" w:rsidRPr="00546C91" w:rsidRDefault="004D3C25" w:rsidP="007760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46C91">
              <w:rPr>
                <w:rFonts w:cs="Arial"/>
                <w:sz w:val="16"/>
                <w:szCs w:val="16"/>
              </w:rPr>
              <w:t>91.84%</w:t>
            </w:r>
          </w:p>
        </w:tc>
      </w:tr>
      <w:tr w:rsidR="004D3C25" w:rsidRPr="00E85ADF" w14:paraId="7D60795E" w14:textId="77777777" w:rsidTr="00776038">
        <w:trPr>
          <w:jc w:val="center"/>
        </w:trPr>
        <w:tc>
          <w:tcPr>
            <w:cnfStyle w:val="001000000000" w:firstRow="0" w:lastRow="0" w:firstColumn="1" w:lastColumn="0" w:oddVBand="0" w:evenVBand="0" w:oddHBand="0" w:evenHBand="0" w:firstRowFirstColumn="0" w:firstRowLastColumn="0" w:lastRowFirstColumn="0" w:lastRowLastColumn="0"/>
            <w:tcW w:w="3162" w:type="dxa"/>
            <w:vAlign w:val="center"/>
          </w:tcPr>
          <w:p w14:paraId="1063A7FB" w14:textId="77777777" w:rsidR="004D3C25" w:rsidRPr="00E85ADF" w:rsidRDefault="004D3C25" w:rsidP="00776038">
            <w:pPr>
              <w:jc w:val="center"/>
              <w:rPr>
                <w:sz w:val="16"/>
                <w:szCs w:val="16"/>
              </w:rPr>
            </w:pPr>
            <w:r w:rsidRPr="00E85ADF">
              <w:rPr>
                <w:sz w:val="16"/>
                <w:szCs w:val="16"/>
              </w:rPr>
              <w:t>Condition, Appearance &amp; Maintenance</w:t>
            </w:r>
          </w:p>
        </w:tc>
        <w:tc>
          <w:tcPr>
            <w:tcW w:w="1550" w:type="dxa"/>
          </w:tcPr>
          <w:p w14:paraId="5A2FF896" w14:textId="77777777" w:rsidR="004D3C25" w:rsidRPr="00546C91" w:rsidRDefault="004D3C25" w:rsidP="007760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46C91">
              <w:rPr>
                <w:rFonts w:cs="Arial"/>
                <w:sz w:val="16"/>
                <w:szCs w:val="16"/>
              </w:rPr>
              <w:t>95.75%</w:t>
            </w:r>
          </w:p>
        </w:tc>
      </w:tr>
      <w:tr w:rsidR="004D3C25" w:rsidRPr="00E85ADF" w14:paraId="219F449E" w14:textId="77777777" w:rsidTr="00776038">
        <w:trPr>
          <w:jc w:val="center"/>
        </w:trPr>
        <w:tc>
          <w:tcPr>
            <w:cnfStyle w:val="001000000000" w:firstRow="0" w:lastRow="0" w:firstColumn="1" w:lastColumn="0" w:oddVBand="0" w:evenVBand="0" w:oddHBand="0" w:evenHBand="0" w:firstRowFirstColumn="0" w:firstRowLastColumn="0" w:lastRowFirstColumn="0" w:lastRowLastColumn="0"/>
            <w:tcW w:w="3162" w:type="dxa"/>
            <w:vAlign w:val="center"/>
          </w:tcPr>
          <w:p w14:paraId="791CF40B" w14:textId="77777777" w:rsidR="004D3C25" w:rsidRPr="00E85ADF" w:rsidRDefault="004D3C25" w:rsidP="00776038">
            <w:pPr>
              <w:jc w:val="center"/>
              <w:rPr>
                <w:sz w:val="16"/>
                <w:szCs w:val="16"/>
              </w:rPr>
            </w:pPr>
            <w:r w:rsidRPr="00E85ADF">
              <w:rPr>
                <w:sz w:val="16"/>
                <w:szCs w:val="16"/>
              </w:rPr>
              <w:t>Dementia</w:t>
            </w:r>
          </w:p>
        </w:tc>
        <w:tc>
          <w:tcPr>
            <w:tcW w:w="1550" w:type="dxa"/>
          </w:tcPr>
          <w:p w14:paraId="66CB5596" w14:textId="77777777" w:rsidR="004D3C25" w:rsidRPr="00546C91" w:rsidRDefault="004D3C25" w:rsidP="007760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46C91">
              <w:rPr>
                <w:rFonts w:cs="Arial"/>
                <w:sz w:val="16"/>
                <w:szCs w:val="16"/>
              </w:rPr>
              <w:t>79.40%</w:t>
            </w:r>
          </w:p>
        </w:tc>
      </w:tr>
      <w:tr w:rsidR="004D3C25" w:rsidRPr="00E85ADF" w14:paraId="71D297B2" w14:textId="77777777" w:rsidTr="00776038">
        <w:trPr>
          <w:trHeight w:val="70"/>
          <w:jc w:val="center"/>
        </w:trPr>
        <w:tc>
          <w:tcPr>
            <w:cnfStyle w:val="001000000000" w:firstRow="0" w:lastRow="0" w:firstColumn="1" w:lastColumn="0" w:oddVBand="0" w:evenVBand="0" w:oddHBand="0" w:evenHBand="0" w:firstRowFirstColumn="0" w:firstRowLastColumn="0" w:lastRowFirstColumn="0" w:lastRowLastColumn="0"/>
            <w:tcW w:w="3162" w:type="dxa"/>
            <w:vAlign w:val="center"/>
          </w:tcPr>
          <w:p w14:paraId="7618352A" w14:textId="77777777" w:rsidR="004D3C25" w:rsidRPr="00E85ADF" w:rsidRDefault="004D3C25" w:rsidP="00776038">
            <w:pPr>
              <w:jc w:val="center"/>
              <w:rPr>
                <w:sz w:val="16"/>
                <w:szCs w:val="16"/>
              </w:rPr>
            </w:pPr>
            <w:r w:rsidRPr="00E85ADF">
              <w:rPr>
                <w:sz w:val="16"/>
                <w:szCs w:val="16"/>
              </w:rPr>
              <w:t>Disability</w:t>
            </w:r>
          </w:p>
        </w:tc>
        <w:tc>
          <w:tcPr>
            <w:tcW w:w="1550" w:type="dxa"/>
          </w:tcPr>
          <w:p w14:paraId="19BC8F4F" w14:textId="77777777" w:rsidR="004D3C25" w:rsidRPr="00546C91" w:rsidRDefault="004D3C25" w:rsidP="007760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46C91">
              <w:rPr>
                <w:rFonts w:cs="Arial"/>
                <w:sz w:val="16"/>
                <w:szCs w:val="16"/>
              </w:rPr>
              <w:t>80.42%</w:t>
            </w:r>
          </w:p>
        </w:tc>
      </w:tr>
    </w:tbl>
    <w:p w14:paraId="5D747B80" w14:textId="77777777" w:rsidR="004D3C25" w:rsidRPr="001E3AC3" w:rsidRDefault="004D3C25" w:rsidP="004D3C25">
      <w:pPr>
        <w:rPr>
          <w:b/>
          <w:sz w:val="20"/>
          <w:szCs w:val="20"/>
          <w:u w:val="single"/>
        </w:rPr>
      </w:pPr>
      <w:r w:rsidRPr="001E3AC3">
        <w:rPr>
          <w:b/>
          <w:sz w:val="20"/>
          <w:szCs w:val="20"/>
          <w:u w:val="single"/>
        </w:rPr>
        <w:t xml:space="preserve">Linen </w:t>
      </w:r>
    </w:p>
    <w:p w14:paraId="58B2BD42" w14:textId="77777777" w:rsidR="004D3C25" w:rsidRPr="00B324DC" w:rsidRDefault="004D3C25" w:rsidP="004D3C25">
      <w:pPr>
        <w:rPr>
          <w:sz w:val="20"/>
          <w:szCs w:val="20"/>
        </w:rPr>
      </w:pPr>
      <w:r w:rsidRPr="00B324DC">
        <w:rPr>
          <w:sz w:val="20"/>
          <w:szCs w:val="20"/>
        </w:rPr>
        <w:t xml:space="preserve">Quarterly review meetings </w:t>
      </w:r>
      <w:r>
        <w:rPr>
          <w:sz w:val="20"/>
          <w:szCs w:val="20"/>
        </w:rPr>
        <w:t>were held</w:t>
      </w:r>
      <w:r w:rsidRPr="00B324DC">
        <w:rPr>
          <w:sz w:val="20"/>
          <w:szCs w:val="20"/>
        </w:rPr>
        <w:t xml:space="preserve"> to ensure standards relating to the provision of linen were monitored. </w:t>
      </w:r>
    </w:p>
    <w:p w14:paraId="5C136C0F" w14:textId="77777777" w:rsidR="004D3C25" w:rsidRDefault="004D3C25" w:rsidP="004D3C25">
      <w:pPr>
        <w:rPr>
          <w:sz w:val="20"/>
          <w:szCs w:val="20"/>
        </w:rPr>
      </w:pPr>
      <w:r w:rsidRPr="00B324DC">
        <w:rPr>
          <w:sz w:val="20"/>
          <w:szCs w:val="20"/>
        </w:rPr>
        <w:t xml:space="preserve">Linen services are provided by an alternative external supplier, who continues to provide assurance to the infection control working group through monthly compliance reporting against </w:t>
      </w:r>
      <w:r>
        <w:rPr>
          <w:sz w:val="20"/>
          <w:szCs w:val="20"/>
        </w:rPr>
        <w:t>National Guidance standards (HTM 01 04)</w:t>
      </w:r>
    </w:p>
    <w:p w14:paraId="66288851" w14:textId="7A3F7641" w:rsidR="004D3C25" w:rsidRPr="0058054A" w:rsidRDefault="004D3C25" w:rsidP="004D3C25">
      <w:pPr>
        <w:rPr>
          <w:b/>
          <w:sz w:val="20"/>
          <w:szCs w:val="20"/>
          <w:u w:val="single"/>
        </w:rPr>
      </w:pPr>
      <w:r w:rsidRPr="0058054A">
        <w:rPr>
          <w:b/>
          <w:sz w:val="20"/>
          <w:szCs w:val="20"/>
          <w:u w:val="single"/>
        </w:rPr>
        <w:t xml:space="preserve">Clinical Waste </w:t>
      </w:r>
    </w:p>
    <w:p w14:paraId="3C0273F4" w14:textId="77777777" w:rsidR="004D3C25" w:rsidRPr="00B324DC" w:rsidRDefault="004D3C25" w:rsidP="004D3C25">
      <w:pPr>
        <w:rPr>
          <w:sz w:val="20"/>
          <w:szCs w:val="20"/>
        </w:rPr>
      </w:pPr>
      <w:r w:rsidRPr="00B324DC">
        <w:rPr>
          <w:sz w:val="20"/>
          <w:szCs w:val="20"/>
        </w:rPr>
        <w:t xml:space="preserve">Quarterly review meetings continued to ensure standards relating to the provision of </w:t>
      </w:r>
      <w:r>
        <w:rPr>
          <w:sz w:val="20"/>
          <w:szCs w:val="20"/>
        </w:rPr>
        <w:t>clinical waste</w:t>
      </w:r>
      <w:r w:rsidRPr="00B324DC">
        <w:rPr>
          <w:sz w:val="20"/>
          <w:szCs w:val="20"/>
        </w:rPr>
        <w:t xml:space="preserve"> were monitored. </w:t>
      </w:r>
    </w:p>
    <w:p w14:paraId="45271A07" w14:textId="77777777" w:rsidR="004D3C25" w:rsidRDefault="004D3C25" w:rsidP="004D3C25">
      <w:pPr>
        <w:rPr>
          <w:sz w:val="20"/>
          <w:szCs w:val="20"/>
        </w:rPr>
      </w:pPr>
      <w:r>
        <w:rPr>
          <w:sz w:val="20"/>
          <w:szCs w:val="20"/>
        </w:rPr>
        <w:t>Clinical waste</w:t>
      </w:r>
      <w:r w:rsidRPr="00B324DC">
        <w:rPr>
          <w:sz w:val="20"/>
          <w:szCs w:val="20"/>
        </w:rPr>
        <w:t xml:space="preserve"> services are provided by an alternative external supplier</w:t>
      </w:r>
      <w:r>
        <w:rPr>
          <w:sz w:val="20"/>
          <w:szCs w:val="20"/>
        </w:rPr>
        <w:t xml:space="preserve">. Assurance this waste is being managed, both at Trust level and by the external contractor, in line with National Guidance is provided to the infection control working group though annual pre acceptance audits. </w:t>
      </w:r>
    </w:p>
    <w:p w14:paraId="081E55D7" w14:textId="77777777" w:rsidR="004D3C25" w:rsidRDefault="004D3C25" w:rsidP="004D3C25">
      <w:pPr>
        <w:rPr>
          <w:sz w:val="20"/>
          <w:szCs w:val="20"/>
        </w:rPr>
      </w:pPr>
      <w:r>
        <w:rPr>
          <w:sz w:val="20"/>
          <w:szCs w:val="20"/>
        </w:rPr>
        <w:t xml:space="preserve">This year, NHS England published its first Clinical Waste strategy, alongside a refresh of relevant guidance (HTM 07 01). The strategy sets out a clear direction of travel for the management of clinical waste, including a waste segregation target of </w:t>
      </w:r>
      <w:r w:rsidRPr="00815435">
        <w:rPr>
          <w:sz w:val="20"/>
          <w:szCs w:val="20"/>
        </w:rPr>
        <w:t>20% incineration (yellow bag) waste, 20% infectious (orange bag) and 60% offensive waste.</w:t>
      </w:r>
    </w:p>
    <w:p w14:paraId="0ECFBDAC" w14:textId="77777777" w:rsidR="004D3C25" w:rsidRDefault="004D3C25" w:rsidP="004D3C25">
      <w:pPr>
        <w:rPr>
          <w:sz w:val="20"/>
          <w:szCs w:val="20"/>
        </w:rPr>
      </w:pPr>
      <w:r>
        <w:rPr>
          <w:sz w:val="20"/>
          <w:szCs w:val="20"/>
        </w:rPr>
        <w:t xml:space="preserve">The Trust took action to ensure waste segregation was being applied in line with this latest legislation, specifically within the theatre department where offensive waste had not widely been utilised, resulting in significant improvements with the Trust now reporting segregation metrics above those specified by the strategy. </w:t>
      </w:r>
    </w:p>
    <w:p w14:paraId="3474DE9F" w14:textId="33266A66" w:rsidR="004D3C25" w:rsidRPr="009E5FF4" w:rsidRDefault="004D3C25" w:rsidP="004D3C25">
      <w:pPr>
        <w:rPr>
          <w:sz w:val="20"/>
          <w:szCs w:val="20"/>
        </w:rPr>
      </w:pPr>
      <w:r>
        <w:rPr>
          <w:sz w:val="20"/>
          <w:szCs w:val="20"/>
        </w:rPr>
        <w:t xml:space="preserve">Compliance with this guidance is monitored through the Health and Safety working Group, in close the collaboration with Infection Prevention and Control team. </w:t>
      </w:r>
    </w:p>
    <w:p w14:paraId="028D4A2A" w14:textId="77777777" w:rsidR="004D3C25" w:rsidRPr="0058054A" w:rsidRDefault="004D3C25" w:rsidP="004D3C25">
      <w:pPr>
        <w:rPr>
          <w:b/>
          <w:sz w:val="22"/>
          <w:u w:val="single"/>
        </w:rPr>
      </w:pPr>
      <w:r w:rsidRPr="0058054A">
        <w:rPr>
          <w:b/>
          <w:sz w:val="20"/>
          <w:szCs w:val="20"/>
          <w:u w:val="single"/>
        </w:rPr>
        <w:t>Estates Department Contribution to the Clean and Appropriate Work Environment</w:t>
      </w:r>
    </w:p>
    <w:p w14:paraId="0162DCEB" w14:textId="77777777" w:rsidR="004D3C25" w:rsidRPr="006C7E3D" w:rsidRDefault="004D3C25" w:rsidP="004D3C25">
      <w:pPr>
        <w:rPr>
          <w:sz w:val="20"/>
          <w:szCs w:val="20"/>
        </w:rPr>
      </w:pPr>
      <w:r w:rsidRPr="006C7E3D">
        <w:rPr>
          <w:sz w:val="20"/>
          <w:szCs w:val="20"/>
        </w:rPr>
        <w:t xml:space="preserve">Estates department activity is essential in delivering the IPC agenda, </w:t>
      </w:r>
      <w:r>
        <w:rPr>
          <w:sz w:val="20"/>
          <w:szCs w:val="20"/>
        </w:rPr>
        <w:t>it</w:t>
      </w:r>
      <w:r w:rsidRPr="006C7E3D">
        <w:rPr>
          <w:sz w:val="20"/>
          <w:szCs w:val="20"/>
        </w:rPr>
        <w:t xml:space="preserve"> is delivered under the principles outlined in </w:t>
      </w:r>
      <w:r>
        <w:rPr>
          <w:sz w:val="20"/>
          <w:szCs w:val="20"/>
        </w:rPr>
        <w:t>National Guidance, which</w:t>
      </w:r>
      <w:r w:rsidRPr="006C7E3D">
        <w:rPr>
          <w:sz w:val="20"/>
          <w:szCs w:val="20"/>
        </w:rPr>
        <w:t xml:space="preserve"> covers the importance of a clean, safe environment for all aspects of healthcare.</w:t>
      </w:r>
    </w:p>
    <w:p w14:paraId="48C1C491" w14:textId="77777777" w:rsidR="004D3C25" w:rsidRDefault="004D3C25" w:rsidP="004D3C25">
      <w:pPr>
        <w:rPr>
          <w:sz w:val="20"/>
          <w:szCs w:val="20"/>
        </w:rPr>
      </w:pPr>
      <w:r w:rsidRPr="006C7E3D">
        <w:rPr>
          <w:sz w:val="20"/>
          <w:szCs w:val="20"/>
        </w:rPr>
        <w:t xml:space="preserve">Matters of Estate that impact the clean environment are escalated through the IPC working group for prioritisation and oversight. </w:t>
      </w:r>
      <w:r>
        <w:rPr>
          <w:sz w:val="20"/>
          <w:szCs w:val="20"/>
        </w:rPr>
        <w:t>This year, projects have included:</w:t>
      </w:r>
    </w:p>
    <w:p w14:paraId="4C9ECB0E" w14:textId="77777777" w:rsidR="004D3C25" w:rsidRDefault="004D3C25" w:rsidP="00A117AE">
      <w:pPr>
        <w:pStyle w:val="ListParagraph"/>
        <w:numPr>
          <w:ilvl w:val="0"/>
          <w:numId w:val="14"/>
        </w:numPr>
        <w:rPr>
          <w:sz w:val="20"/>
          <w:szCs w:val="20"/>
        </w:rPr>
      </w:pPr>
      <w:r>
        <w:rPr>
          <w:sz w:val="20"/>
          <w:szCs w:val="20"/>
        </w:rPr>
        <w:t xml:space="preserve">Refurbishment of therapies areas including floor replacement and wall cladding </w:t>
      </w:r>
    </w:p>
    <w:p w14:paraId="02E0C3C3" w14:textId="77777777" w:rsidR="004D3C25" w:rsidRDefault="004D3C25" w:rsidP="00A117AE">
      <w:pPr>
        <w:pStyle w:val="ListParagraph"/>
        <w:numPr>
          <w:ilvl w:val="0"/>
          <w:numId w:val="14"/>
        </w:numPr>
        <w:rPr>
          <w:sz w:val="20"/>
          <w:szCs w:val="20"/>
        </w:rPr>
      </w:pPr>
      <w:r>
        <w:rPr>
          <w:sz w:val="20"/>
          <w:szCs w:val="20"/>
        </w:rPr>
        <w:t xml:space="preserve">Refurbishment of Clwyd &amp; Powys staff change &amp; toilets. </w:t>
      </w:r>
    </w:p>
    <w:p w14:paraId="03C2C3FE" w14:textId="77777777" w:rsidR="004D3C25" w:rsidRDefault="004D3C25" w:rsidP="00A117AE">
      <w:pPr>
        <w:pStyle w:val="ListParagraph"/>
        <w:numPr>
          <w:ilvl w:val="0"/>
          <w:numId w:val="14"/>
        </w:numPr>
        <w:rPr>
          <w:sz w:val="20"/>
          <w:szCs w:val="20"/>
        </w:rPr>
      </w:pPr>
      <w:r>
        <w:rPr>
          <w:sz w:val="20"/>
          <w:szCs w:val="20"/>
        </w:rPr>
        <w:t xml:space="preserve">Refurbishment of metabolic room including storage </w:t>
      </w:r>
    </w:p>
    <w:p w14:paraId="61E5AAEF" w14:textId="77777777" w:rsidR="004D3C25" w:rsidRDefault="004D3C25" w:rsidP="00A117AE">
      <w:pPr>
        <w:pStyle w:val="ListParagraph"/>
        <w:numPr>
          <w:ilvl w:val="0"/>
          <w:numId w:val="14"/>
        </w:numPr>
        <w:rPr>
          <w:sz w:val="20"/>
          <w:szCs w:val="20"/>
        </w:rPr>
      </w:pPr>
      <w:r>
        <w:rPr>
          <w:sz w:val="20"/>
          <w:szCs w:val="20"/>
        </w:rPr>
        <w:t xml:space="preserve">Ongoing refurbishment of bathrooms </w:t>
      </w:r>
    </w:p>
    <w:p w14:paraId="42DB847B" w14:textId="77777777" w:rsidR="004D3C25" w:rsidRDefault="004D3C25" w:rsidP="00A117AE">
      <w:pPr>
        <w:pStyle w:val="ListParagraph"/>
        <w:numPr>
          <w:ilvl w:val="0"/>
          <w:numId w:val="14"/>
        </w:numPr>
        <w:rPr>
          <w:sz w:val="20"/>
          <w:szCs w:val="20"/>
        </w:rPr>
      </w:pPr>
      <w:r>
        <w:rPr>
          <w:sz w:val="20"/>
          <w:szCs w:val="20"/>
        </w:rPr>
        <w:t xml:space="preserve">Ongoing refurbishment of outpatient rooms </w:t>
      </w:r>
    </w:p>
    <w:p w14:paraId="7A76424A" w14:textId="77777777" w:rsidR="004D3C25" w:rsidRDefault="004D3C25" w:rsidP="00A117AE">
      <w:pPr>
        <w:pStyle w:val="ListParagraph"/>
        <w:numPr>
          <w:ilvl w:val="0"/>
          <w:numId w:val="14"/>
        </w:numPr>
        <w:rPr>
          <w:sz w:val="20"/>
          <w:szCs w:val="20"/>
        </w:rPr>
      </w:pPr>
      <w:r>
        <w:rPr>
          <w:sz w:val="20"/>
          <w:szCs w:val="20"/>
        </w:rPr>
        <w:t>Replacement floor in areas of theatres including entrance corridor and bone bank.</w:t>
      </w:r>
    </w:p>
    <w:p w14:paraId="25DA0865" w14:textId="77777777" w:rsidR="004D3C25" w:rsidRDefault="004D3C25" w:rsidP="00A117AE">
      <w:pPr>
        <w:pStyle w:val="ListParagraph"/>
        <w:numPr>
          <w:ilvl w:val="0"/>
          <w:numId w:val="14"/>
        </w:numPr>
        <w:rPr>
          <w:sz w:val="20"/>
          <w:szCs w:val="20"/>
        </w:rPr>
      </w:pPr>
      <w:r>
        <w:rPr>
          <w:sz w:val="20"/>
          <w:szCs w:val="20"/>
        </w:rPr>
        <w:t>Refurbishment of Kenyon sluice</w:t>
      </w:r>
    </w:p>
    <w:p w14:paraId="3880D9BE" w14:textId="77777777" w:rsidR="004D3C25" w:rsidRDefault="004D3C25" w:rsidP="00A117AE">
      <w:pPr>
        <w:pStyle w:val="ListParagraph"/>
        <w:numPr>
          <w:ilvl w:val="0"/>
          <w:numId w:val="14"/>
        </w:numPr>
        <w:rPr>
          <w:sz w:val="20"/>
          <w:szCs w:val="20"/>
        </w:rPr>
      </w:pPr>
      <w:r>
        <w:rPr>
          <w:sz w:val="20"/>
          <w:szCs w:val="20"/>
        </w:rPr>
        <w:t xml:space="preserve">Replacement of </w:t>
      </w:r>
      <w:proofErr w:type="spellStart"/>
      <w:r>
        <w:rPr>
          <w:sz w:val="20"/>
          <w:szCs w:val="20"/>
        </w:rPr>
        <w:t>flightwash</w:t>
      </w:r>
      <w:proofErr w:type="spellEnd"/>
      <w:r>
        <w:rPr>
          <w:sz w:val="20"/>
          <w:szCs w:val="20"/>
        </w:rPr>
        <w:t xml:space="preserve"> within main kitchen </w:t>
      </w:r>
    </w:p>
    <w:p w14:paraId="422E19B4" w14:textId="77777777" w:rsidR="004D3C25" w:rsidRDefault="004D3C25" w:rsidP="00A117AE">
      <w:pPr>
        <w:pStyle w:val="ListParagraph"/>
        <w:numPr>
          <w:ilvl w:val="0"/>
          <w:numId w:val="14"/>
        </w:numPr>
        <w:rPr>
          <w:sz w:val="20"/>
          <w:szCs w:val="20"/>
        </w:rPr>
      </w:pPr>
      <w:r>
        <w:rPr>
          <w:sz w:val="20"/>
          <w:szCs w:val="20"/>
        </w:rPr>
        <w:t xml:space="preserve">Extension and refurbishment of main linen room </w:t>
      </w:r>
    </w:p>
    <w:p w14:paraId="7D9CD365" w14:textId="77777777" w:rsidR="004D3C25" w:rsidRPr="00CA577A" w:rsidRDefault="004D3C25" w:rsidP="00A117AE">
      <w:pPr>
        <w:pStyle w:val="ListParagraph"/>
        <w:numPr>
          <w:ilvl w:val="0"/>
          <w:numId w:val="14"/>
        </w:numPr>
        <w:rPr>
          <w:sz w:val="20"/>
          <w:szCs w:val="20"/>
        </w:rPr>
      </w:pPr>
      <w:r>
        <w:rPr>
          <w:sz w:val="20"/>
          <w:szCs w:val="20"/>
        </w:rPr>
        <w:t xml:space="preserve">Replacement of decontamination equipment in TSSU B </w:t>
      </w:r>
    </w:p>
    <w:p w14:paraId="34152D09" w14:textId="77777777" w:rsidR="00B973D5" w:rsidRDefault="004D3C25" w:rsidP="004D3C25">
      <w:pPr>
        <w:spacing w:before="100" w:beforeAutospacing="1" w:after="100" w:afterAutospacing="1"/>
        <w:rPr>
          <w:rFonts w:eastAsia="Times New Roman" w:cs="Arial"/>
          <w:b/>
          <w:bCs/>
          <w:color w:val="000000"/>
          <w:sz w:val="20"/>
          <w:szCs w:val="20"/>
          <w:u w:val="single"/>
          <w:lang w:eastAsia="en-GB"/>
        </w:rPr>
      </w:pPr>
      <w:r w:rsidRPr="00546C91">
        <w:rPr>
          <w:rFonts w:eastAsia="Times New Roman" w:cs="Arial"/>
          <w:b/>
          <w:bCs/>
          <w:color w:val="000000"/>
          <w:sz w:val="20"/>
          <w:szCs w:val="20"/>
          <w:u w:val="single"/>
          <w:lang w:eastAsia="en-GB"/>
        </w:rPr>
        <w:t>Water</w:t>
      </w:r>
    </w:p>
    <w:p w14:paraId="78087497" w14:textId="38D3E56C" w:rsidR="004D3C25" w:rsidRPr="00B973D5" w:rsidRDefault="004D3C25" w:rsidP="004D3C25">
      <w:pPr>
        <w:spacing w:before="100" w:beforeAutospacing="1" w:after="100" w:afterAutospacing="1"/>
        <w:rPr>
          <w:rFonts w:eastAsia="Times New Roman" w:cs="Arial"/>
          <w:b/>
          <w:bCs/>
          <w:color w:val="000000"/>
          <w:sz w:val="20"/>
          <w:szCs w:val="20"/>
          <w:u w:val="single"/>
          <w:lang w:eastAsia="en-GB"/>
        </w:rPr>
      </w:pPr>
      <w:r w:rsidRPr="00546C91">
        <w:rPr>
          <w:rFonts w:eastAsia="Times New Roman" w:cs="Arial"/>
          <w:color w:val="000000"/>
          <w:sz w:val="20"/>
          <w:szCs w:val="20"/>
          <w:lang w:eastAsia="en-GB"/>
        </w:rPr>
        <w:t>The control of water is a legal requirement; the Estates Department work to National Guidance to mitigate risks from exposure to Waterborne Pathogens</w:t>
      </w:r>
    </w:p>
    <w:p w14:paraId="776DC461" w14:textId="77777777" w:rsidR="004D3C25" w:rsidRPr="00546C91" w:rsidRDefault="004D3C25" w:rsidP="004D3C25">
      <w:pPr>
        <w:spacing w:before="100" w:beforeAutospacing="1" w:after="100" w:afterAutospacing="1"/>
        <w:rPr>
          <w:rFonts w:eastAsia="Times New Roman" w:cs="Arial"/>
          <w:color w:val="000000"/>
          <w:sz w:val="20"/>
          <w:szCs w:val="20"/>
          <w:lang w:eastAsia="en-GB"/>
        </w:rPr>
      </w:pPr>
      <w:r w:rsidRPr="00546C91">
        <w:rPr>
          <w:rFonts w:eastAsia="Times New Roman" w:cs="Arial"/>
          <w:color w:val="000000"/>
          <w:sz w:val="20"/>
          <w:szCs w:val="20"/>
          <w:lang w:eastAsia="en-GB"/>
        </w:rPr>
        <w:t>The Estates department continues to employ a third-party contractor to provide technical advice for water services and undertake water risk assessments on Trust properties every two years, or where required following incidents or significant infrastructure changes.</w:t>
      </w:r>
    </w:p>
    <w:p w14:paraId="4913C36F" w14:textId="77777777" w:rsidR="004D3C25" w:rsidRPr="00546C91" w:rsidRDefault="004D3C25" w:rsidP="004D3C25">
      <w:pPr>
        <w:spacing w:before="100" w:beforeAutospacing="1" w:after="100" w:afterAutospacing="1"/>
        <w:rPr>
          <w:rFonts w:eastAsia="Times New Roman" w:cs="Arial"/>
          <w:color w:val="000000"/>
          <w:sz w:val="20"/>
          <w:szCs w:val="20"/>
          <w:lang w:eastAsia="en-GB"/>
        </w:rPr>
      </w:pPr>
      <w:r w:rsidRPr="00546C91">
        <w:rPr>
          <w:rFonts w:eastAsia="Times New Roman" w:cs="Arial"/>
          <w:color w:val="000000"/>
          <w:sz w:val="20"/>
          <w:szCs w:val="20"/>
          <w:lang w:eastAsia="en-GB"/>
        </w:rPr>
        <w:t>There is a written site-specific scheme of control within the Water Safety Plan. Eurofins provide the Trust an internet-based water testing database storage and reporting for statutory test results. There is also a three-monthly review of test results, control measures and procedures at the Water Safety Group to ensure compliance with current legislation and these results are published at the Infection Prevention Control Working Group.</w:t>
      </w:r>
    </w:p>
    <w:p w14:paraId="163D5F74" w14:textId="77777777" w:rsidR="004D3C25" w:rsidRPr="00546C91" w:rsidRDefault="004D3C25" w:rsidP="004D3C25">
      <w:pPr>
        <w:spacing w:before="100" w:beforeAutospacing="1" w:after="100" w:afterAutospacing="1"/>
        <w:rPr>
          <w:rFonts w:eastAsia="Times New Roman" w:cs="Arial"/>
          <w:color w:val="000000"/>
          <w:sz w:val="20"/>
          <w:szCs w:val="20"/>
          <w:lang w:eastAsia="en-GB"/>
        </w:rPr>
      </w:pPr>
      <w:r w:rsidRPr="00546C91">
        <w:rPr>
          <w:rFonts w:eastAsia="Times New Roman" w:cs="Arial"/>
          <w:color w:val="000000"/>
          <w:sz w:val="20"/>
          <w:szCs w:val="20"/>
          <w:lang w:eastAsia="en-GB"/>
        </w:rPr>
        <w:t>In line with National Guidance. The Trust has an Authorising Engineer for Water AE (W), appointed in writing. The AE(W) is a ‘independent advisor,’ who offers technical advice to the Estates Engineers, auditing the management of water safety and increasing the Trust’s resilience and bolsters the management of water hygiene.</w:t>
      </w:r>
    </w:p>
    <w:p w14:paraId="4B83AEB8" w14:textId="77777777" w:rsidR="004D3C25" w:rsidRPr="00546C91" w:rsidRDefault="004D3C25" w:rsidP="004D3C25">
      <w:pPr>
        <w:spacing w:before="100" w:beforeAutospacing="1" w:after="100" w:afterAutospacing="1"/>
        <w:rPr>
          <w:rFonts w:eastAsia="Times New Roman" w:cs="Arial"/>
          <w:color w:val="000000"/>
          <w:sz w:val="20"/>
          <w:szCs w:val="20"/>
          <w:lang w:eastAsia="en-GB"/>
        </w:rPr>
      </w:pPr>
      <w:r w:rsidRPr="00546C91">
        <w:rPr>
          <w:rFonts w:eastAsia="Times New Roman" w:cs="Arial"/>
          <w:color w:val="000000"/>
          <w:sz w:val="20"/>
          <w:szCs w:val="20"/>
          <w:lang w:eastAsia="en-GB"/>
        </w:rPr>
        <w:t>The Estates Department continually undertake water tests throughout the Trust estate. This water testing is carried out in line with legislation and guidance. Testing is standard practice at RJAH to ensure robust control of waterborne infections such as legionellosis; it is a method of using qualitative data to measure that our planned maintenance is successfully controlling growth of microorganisms in the potable water supply. The Trust conducts Water sample tests, at a greater frequency than required by guidance; the purpose of which is to identify potential issues sooner so that corrective actions can be implemented at the earliest possible time.</w:t>
      </w:r>
    </w:p>
    <w:p w14:paraId="15D2B0EC" w14:textId="77777777" w:rsidR="004D3C25" w:rsidRPr="00546C91" w:rsidRDefault="004D3C25" w:rsidP="004D3C25">
      <w:pPr>
        <w:spacing w:before="100" w:beforeAutospacing="1" w:after="100" w:afterAutospacing="1"/>
        <w:rPr>
          <w:rFonts w:eastAsia="Times New Roman" w:cs="Arial"/>
          <w:color w:val="000000"/>
          <w:sz w:val="20"/>
          <w:szCs w:val="20"/>
          <w:lang w:eastAsia="en-GB"/>
        </w:rPr>
      </w:pPr>
      <w:r w:rsidRPr="00546C91">
        <w:rPr>
          <w:rFonts w:eastAsia="Times New Roman" w:cs="Arial"/>
          <w:color w:val="000000"/>
          <w:sz w:val="20"/>
          <w:szCs w:val="20"/>
          <w:lang w:eastAsia="en-GB"/>
        </w:rPr>
        <w:t>In response to out of parameter results, the mechanical team within the Estates department continue to employ an effective method of thermal disinfection. This process increases efficacy and reduces costs because of the in-house delivery of such works. Disinfection is often employed to manage domestic water hygiene.</w:t>
      </w:r>
    </w:p>
    <w:p w14:paraId="4EDA0CAC" w14:textId="77777777" w:rsidR="004D3C25" w:rsidRPr="00546C91" w:rsidRDefault="004D3C25" w:rsidP="004D3C25">
      <w:pPr>
        <w:spacing w:before="100" w:beforeAutospacing="1" w:after="100" w:afterAutospacing="1"/>
        <w:rPr>
          <w:rFonts w:eastAsia="Times New Roman" w:cs="Arial"/>
          <w:color w:val="000000"/>
          <w:sz w:val="20"/>
          <w:szCs w:val="20"/>
          <w:lang w:eastAsia="en-GB"/>
        </w:rPr>
      </w:pPr>
      <w:r w:rsidRPr="00546C91">
        <w:rPr>
          <w:rFonts w:eastAsia="Times New Roman" w:cs="Arial"/>
          <w:color w:val="000000"/>
          <w:sz w:val="20"/>
          <w:szCs w:val="20"/>
          <w:lang w:eastAsia="en-GB"/>
        </w:rPr>
        <w:t>The Trust is therefore assured that the Water Safety of the site is compliant in-line with current Legislations and guidance.</w:t>
      </w:r>
    </w:p>
    <w:p w14:paraId="25B033D1" w14:textId="77777777" w:rsidR="00B973D5" w:rsidRDefault="00B973D5" w:rsidP="004D3C25">
      <w:pPr>
        <w:spacing w:before="100" w:beforeAutospacing="1" w:after="100" w:afterAutospacing="1"/>
        <w:rPr>
          <w:rFonts w:eastAsia="Times New Roman" w:cs="Arial"/>
          <w:b/>
          <w:bCs/>
          <w:color w:val="000000"/>
          <w:sz w:val="20"/>
          <w:szCs w:val="20"/>
          <w:u w:val="single"/>
          <w:lang w:eastAsia="en-GB"/>
        </w:rPr>
      </w:pPr>
    </w:p>
    <w:p w14:paraId="4293FB01" w14:textId="77777777" w:rsidR="00B973D5" w:rsidRDefault="00B973D5" w:rsidP="004D3C25">
      <w:pPr>
        <w:spacing w:before="100" w:beforeAutospacing="1" w:after="100" w:afterAutospacing="1"/>
        <w:rPr>
          <w:rFonts w:eastAsia="Times New Roman" w:cs="Arial"/>
          <w:b/>
          <w:bCs/>
          <w:color w:val="000000"/>
          <w:sz w:val="20"/>
          <w:szCs w:val="20"/>
          <w:u w:val="single"/>
          <w:lang w:eastAsia="en-GB"/>
        </w:rPr>
      </w:pPr>
    </w:p>
    <w:p w14:paraId="28DC6919" w14:textId="77777777" w:rsidR="00B973D5" w:rsidRDefault="00B973D5" w:rsidP="004D3C25">
      <w:pPr>
        <w:spacing w:before="100" w:beforeAutospacing="1" w:after="100" w:afterAutospacing="1"/>
        <w:rPr>
          <w:rFonts w:eastAsia="Times New Roman" w:cs="Arial"/>
          <w:b/>
          <w:bCs/>
          <w:color w:val="000000"/>
          <w:sz w:val="20"/>
          <w:szCs w:val="20"/>
          <w:u w:val="single"/>
          <w:lang w:eastAsia="en-GB"/>
        </w:rPr>
      </w:pPr>
    </w:p>
    <w:p w14:paraId="425902D7" w14:textId="77777777" w:rsidR="00F51C20" w:rsidRDefault="004D3C25" w:rsidP="004D3C25">
      <w:pPr>
        <w:spacing w:before="100" w:beforeAutospacing="1" w:after="100" w:afterAutospacing="1"/>
        <w:rPr>
          <w:rFonts w:eastAsia="Times New Roman" w:cs="Arial"/>
          <w:b/>
          <w:bCs/>
          <w:color w:val="000000"/>
          <w:sz w:val="20"/>
          <w:szCs w:val="20"/>
          <w:u w:val="single"/>
          <w:lang w:eastAsia="en-GB"/>
        </w:rPr>
      </w:pPr>
      <w:r w:rsidRPr="00546C91">
        <w:rPr>
          <w:rFonts w:eastAsia="Times New Roman" w:cs="Arial"/>
          <w:b/>
          <w:bCs/>
          <w:color w:val="000000"/>
          <w:sz w:val="20"/>
          <w:szCs w:val="20"/>
          <w:u w:val="single"/>
          <w:lang w:eastAsia="en-GB"/>
        </w:rPr>
        <w:t>Ventilation</w:t>
      </w:r>
    </w:p>
    <w:p w14:paraId="0F43A78C" w14:textId="13EB3B92" w:rsidR="004D3C25" w:rsidRPr="00F51C20" w:rsidRDefault="004D3C25" w:rsidP="004D3C25">
      <w:pPr>
        <w:spacing w:before="100" w:beforeAutospacing="1" w:after="100" w:afterAutospacing="1"/>
        <w:rPr>
          <w:rFonts w:eastAsia="Times New Roman" w:cs="Arial"/>
          <w:b/>
          <w:bCs/>
          <w:color w:val="000000"/>
          <w:sz w:val="20"/>
          <w:szCs w:val="20"/>
          <w:u w:val="single"/>
          <w:lang w:eastAsia="en-GB"/>
        </w:rPr>
      </w:pPr>
      <w:r w:rsidRPr="00546C91">
        <w:rPr>
          <w:rFonts w:eastAsia="Times New Roman" w:cs="Arial"/>
          <w:color w:val="000000"/>
          <w:sz w:val="20"/>
          <w:szCs w:val="20"/>
          <w:lang w:eastAsia="en-GB"/>
        </w:rPr>
        <w:t>It is a legal requirement to provide adequate Ventilation in enclosed areas of a workplace.</w:t>
      </w:r>
    </w:p>
    <w:p w14:paraId="317F60AE" w14:textId="77777777" w:rsidR="004D3C25" w:rsidRPr="00546C91" w:rsidRDefault="004D3C25" w:rsidP="004D3C25">
      <w:pPr>
        <w:spacing w:before="100" w:beforeAutospacing="1" w:after="100" w:afterAutospacing="1"/>
        <w:rPr>
          <w:rFonts w:eastAsia="Times New Roman" w:cs="Arial"/>
          <w:color w:val="000000"/>
          <w:sz w:val="20"/>
          <w:szCs w:val="20"/>
          <w:lang w:eastAsia="en-GB"/>
        </w:rPr>
      </w:pPr>
      <w:r w:rsidRPr="00546C91">
        <w:rPr>
          <w:rFonts w:eastAsia="Times New Roman" w:cs="Arial"/>
          <w:color w:val="000000"/>
          <w:sz w:val="20"/>
          <w:szCs w:val="20"/>
          <w:lang w:eastAsia="en-GB"/>
        </w:rPr>
        <w:t>Ventilation is led and monitored by the Estates Department, supported by an Authorising Engineer for Ventilation AE(V), appointed in writing. The AE(V) is a ‘independent advisor,’ a requirement of National Guidance and offers technical advice to the Trust, auditing the Specialised Ventilation and increasing the Trust’s resilience.</w:t>
      </w:r>
    </w:p>
    <w:p w14:paraId="7EACBD3D" w14:textId="77777777" w:rsidR="004D3C25" w:rsidRPr="00546C91" w:rsidRDefault="004D3C25" w:rsidP="004D3C25">
      <w:pPr>
        <w:spacing w:before="100" w:beforeAutospacing="1" w:after="100" w:afterAutospacing="1"/>
        <w:rPr>
          <w:rFonts w:eastAsia="Times New Roman" w:cs="Arial"/>
          <w:color w:val="000000"/>
          <w:sz w:val="20"/>
          <w:szCs w:val="20"/>
          <w:lang w:eastAsia="en-GB"/>
        </w:rPr>
      </w:pPr>
      <w:r w:rsidRPr="00546C91">
        <w:rPr>
          <w:rFonts w:eastAsia="Times New Roman" w:cs="Arial"/>
          <w:color w:val="000000"/>
          <w:sz w:val="20"/>
          <w:szCs w:val="20"/>
          <w:lang w:eastAsia="en-GB"/>
        </w:rPr>
        <w:t>The Trust conducts monthly air velocity tests, at a greater frequency than required by guidance; the purpose of which is to identify potential issues sooner so that corrective actions can be implemented at the earliest possible time.</w:t>
      </w:r>
    </w:p>
    <w:p w14:paraId="43E4B8AF" w14:textId="77777777" w:rsidR="004D3C25" w:rsidRPr="00546C91" w:rsidRDefault="004D3C25" w:rsidP="004D3C25">
      <w:pPr>
        <w:spacing w:before="100" w:beforeAutospacing="1" w:after="100" w:afterAutospacing="1"/>
        <w:rPr>
          <w:rFonts w:eastAsia="Times New Roman" w:cs="Arial"/>
          <w:color w:val="000000"/>
          <w:sz w:val="20"/>
          <w:szCs w:val="20"/>
          <w:lang w:eastAsia="en-GB"/>
        </w:rPr>
      </w:pPr>
      <w:r w:rsidRPr="00546C91">
        <w:rPr>
          <w:rFonts w:eastAsia="Times New Roman" w:cs="Arial"/>
          <w:color w:val="000000"/>
          <w:sz w:val="20"/>
          <w:szCs w:val="20"/>
          <w:lang w:eastAsia="en-GB"/>
        </w:rPr>
        <w:t xml:space="preserve">The RJAH Estates team conduct Quarterly </w:t>
      </w:r>
      <w:proofErr w:type="gramStart"/>
      <w:r w:rsidRPr="00546C91">
        <w:rPr>
          <w:rFonts w:eastAsia="Times New Roman" w:cs="Arial"/>
          <w:color w:val="000000"/>
          <w:sz w:val="20"/>
          <w:szCs w:val="20"/>
          <w:lang w:eastAsia="en-GB"/>
        </w:rPr>
        <w:t>PPM’s</w:t>
      </w:r>
      <w:proofErr w:type="gramEnd"/>
      <w:r w:rsidRPr="00546C91">
        <w:rPr>
          <w:rFonts w:eastAsia="Times New Roman" w:cs="Arial"/>
          <w:color w:val="000000"/>
          <w:sz w:val="20"/>
          <w:szCs w:val="20"/>
          <w:lang w:eastAsia="en-GB"/>
        </w:rPr>
        <w:t xml:space="preserve"> on all Air Handling units (AHU’s) to ensure they are clean, fully functional, and proactively manage any issues that should arise.</w:t>
      </w:r>
    </w:p>
    <w:p w14:paraId="388DDE3A" w14:textId="77777777" w:rsidR="004D3C25" w:rsidRPr="00546C91" w:rsidRDefault="004D3C25" w:rsidP="004D3C25">
      <w:pPr>
        <w:spacing w:before="100" w:beforeAutospacing="1" w:after="100" w:afterAutospacing="1"/>
        <w:rPr>
          <w:rFonts w:eastAsia="Times New Roman" w:cs="Arial"/>
          <w:color w:val="000000"/>
          <w:sz w:val="20"/>
          <w:szCs w:val="20"/>
          <w:lang w:eastAsia="en-GB"/>
        </w:rPr>
      </w:pPr>
      <w:r w:rsidRPr="00546C91">
        <w:rPr>
          <w:rFonts w:eastAsia="Times New Roman" w:cs="Arial"/>
          <w:color w:val="000000"/>
          <w:sz w:val="20"/>
          <w:szCs w:val="20"/>
          <w:lang w:eastAsia="en-GB"/>
        </w:rPr>
        <w:t>Accredited third party contractors revalidates theatres on an annual basis, providing an inspection and reverification report. These reports are then reviewed by the Trusts Authorising Person (AP(V) and the AE(V)</w:t>
      </w:r>
    </w:p>
    <w:p w14:paraId="359329F1" w14:textId="77777777" w:rsidR="004D3C25" w:rsidRPr="00546C91" w:rsidRDefault="004D3C25" w:rsidP="004D3C25">
      <w:pPr>
        <w:spacing w:before="100" w:beforeAutospacing="1" w:after="100" w:afterAutospacing="1"/>
        <w:rPr>
          <w:rFonts w:eastAsia="Times New Roman" w:cs="Arial"/>
          <w:color w:val="000000"/>
          <w:sz w:val="20"/>
          <w:szCs w:val="20"/>
          <w:lang w:eastAsia="en-GB"/>
        </w:rPr>
      </w:pPr>
      <w:r w:rsidRPr="00546C91">
        <w:rPr>
          <w:rFonts w:eastAsia="Times New Roman" w:cs="Arial"/>
          <w:color w:val="000000"/>
          <w:sz w:val="20"/>
          <w:szCs w:val="20"/>
          <w:lang w:eastAsia="en-GB"/>
        </w:rPr>
        <w:t>The Trust is therefore assured that the sites Ventilation Systems are compliant in-line with current Legislations and guidance.</w:t>
      </w:r>
    </w:p>
    <w:p w14:paraId="69BCD857" w14:textId="77777777" w:rsidR="004D3C25" w:rsidRPr="00546C91" w:rsidRDefault="004D3C25" w:rsidP="004D3C25">
      <w:pPr>
        <w:spacing w:before="100" w:beforeAutospacing="1" w:after="100" w:afterAutospacing="1"/>
        <w:rPr>
          <w:rFonts w:eastAsia="Times New Roman" w:cs="Arial"/>
          <w:b/>
          <w:bCs/>
          <w:color w:val="000000"/>
          <w:sz w:val="20"/>
          <w:szCs w:val="20"/>
          <w:u w:val="single"/>
          <w:lang w:eastAsia="en-GB"/>
        </w:rPr>
      </w:pPr>
      <w:r w:rsidRPr="00546C91">
        <w:rPr>
          <w:rFonts w:eastAsia="Times New Roman" w:cs="Arial"/>
          <w:b/>
          <w:bCs/>
          <w:color w:val="000000"/>
          <w:sz w:val="20"/>
          <w:szCs w:val="20"/>
          <w:u w:val="single"/>
          <w:lang w:eastAsia="en-GB"/>
        </w:rPr>
        <w:t>Decontamination Group</w:t>
      </w:r>
    </w:p>
    <w:p w14:paraId="0CC480FD" w14:textId="77777777" w:rsidR="004D3C25" w:rsidRPr="00546C91" w:rsidRDefault="004D3C25" w:rsidP="004D3C25">
      <w:pPr>
        <w:spacing w:before="100" w:beforeAutospacing="1" w:after="100" w:afterAutospacing="1"/>
        <w:rPr>
          <w:rFonts w:eastAsia="Times New Roman" w:cs="Arial"/>
          <w:color w:val="000000"/>
          <w:sz w:val="20"/>
          <w:szCs w:val="20"/>
          <w:lang w:eastAsia="en-GB"/>
        </w:rPr>
      </w:pPr>
      <w:r w:rsidRPr="00546C91">
        <w:rPr>
          <w:rFonts w:eastAsia="Times New Roman" w:cs="Arial"/>
          <w:color w:val="000000"/>
          <w:sz w:val="20"/>
          <w:szCs w:val="20"/>
          <w:lang w:eastAsia="en-GB"/>
        </w:rPr>
        <w:t xml:space="preserve">Decontamination, which covers the theatre and sterile services environment, is </w:t>
      </w:r>
      <w:proofErr w:type="gramStart"/>
      <w:r w:rsidRPr="00546C91">
        <w:rPr>
          <w:rFonts w:eastAsia="Times New Roman" w:cs="Arial"/>
          <w:color w:val="000000"/>
          <w:sz w:val="20"/>
          <w:szCs w:val="20"/>
          <w:lang w:eastAsia="en-GB"/>
        </w:rPr>
        <w:t>led</w:t>
      </w:r>
      <w:proofErr w:type="gramEnd"/>
      <w:r w:rsidRPr="00546C91">
        <w:rPr>
          <w:rFonts w:eastAsia="Times New Roman" w:cs="Arial"/>
          <w:color w:val="000000"/>
          <w:sz w:val="20"/>
          <w:szCs w:val="20"/>
          <w:lang w:eastAsia="en-GB"/>
        </w:rPr>
        <w:t xml:space="preserve"> and monitored by the Estates department supported by their third party accredited Authorising Engineer for Decontamination AE(D), who is appointed in writing. The AE(D) is a ‘independent advisor,’ a requirement of National Guidance who offers technical advice to the Trust, auditing the Decontamination equipment and increasing the Trust’s resilience.</w:t>
      </w:r>
    </w:p>
    <w:p w14:paraId="6995154B" w14:textId="77777777" w:rsidR="004D3C25" w:rsidRPr="00546C91" w:rsidRDefault="004D3C25" w:rsidP="004D3C25">
      <w:pPr>
        <w:spacing w:before="100" w:beforeAutospacing="1" w:after="100" w:afterAutospacing="1"/>
        <w:rPr>
          <w:rFonts w:eastAsia="Times New Roman" w:cs="Arial"/>
          <w:color w:val="000000"/>
          <w:sz w:val="20"/>
          <w:szCs w:val="20"/>
          <w:lang w:eastAsia="en-GB"/>
        </w:rPr>
      </w:pPr>
      <w:r w:rsidRPr="00546C91">
        <w:rPr>
          <w:rFonts w:eastAsia="Times New Roman" w:cs="Arial"/>
          <w:color w:val="000000"/>
          <w:sz w:val="20"/>
          <w:szCs w:val="20"/>
          <w:lang w:eastAsia="en-GB"/>
        </w:rPr>
        <w:t>The RJAH Estates team maintain a local testing regime of Decontamination equipment on a weekly basis and proactively manage any issues that should arise. Reports are produced for Quarterly and Annual Testing. These reports are then reviewed by the Trusts Authorising Person (AP(D) and the AE(D)</w:t>
      </w:r>
    </w:p>
    <w:p w14:paraId="175EBE9B" w14:textId="77777777" w:rsidR="004D3C25" w:rsidRPr="00546C91" w:rsidRDefault="004D3C25" w:rsidP="004D3C25">
      <w:pPr>
        <w:spacing w:before="100" w:beforeAutospacing="1" w:after="100" w:afterAutospacing="1"/>
        <w:rPr>
          <w:rFonts w:eastAsia="Times New Roman" w:cs="Arial"/>
          <w:color w:val="000000"/>
          <w:sz w:val="20"/>
          <w:szCs w:val="20"/>
          <w:lang w:eastAsia="en-GB"/>
        </w:rPr>
      </w:pPr>
      <w:r w:rsidRPr="00546C91">
        <w:rPr>
          <w:rFonts w:eastAsia="Times New Roman" w:cs="Arial"/>
          <w:color w:val="000000"/>
          <w:sz w:val="20"/>
          <w:szCs w:val="20"/>
          <w:lang w:eastAsia="en-GB"/>
        </w:rPr>
        <w:t>The Trust is therefore assured that the Decontamination of Theatre Surgical equipment is compliant in-line with current Legislations and guidance.</w:t>
      </w:r>
    </w:p>
    <w:p w14:paraId="5D7350A2" w14:textId="77777777" w:rsidR="004D3C25" w:rsidRPr="009E5701" w:rsidRDefault="004D3C25" w:rsidP="004D3C25">
      <w:pPr>
        <w:rPr>
          <w:b/>
          <w:sz w:val="20"/>
          <w:szCs w:val="20"/>
          <w:u w:val="single"/>
        </w:rPr>
      </w:pPr>
      <w:r w:rsidRPr="00C95A4A">
        <w:rPr>
          <w:b/>
          <w:sz w:val="20"/>
          <w:szCs w:val="20"/>
          <w:u w:val="single"/>
        </w:rPr>
        <w:t>Personal Protective Equipment (PPE)</w:t>
      </w:r>
    </w:p>
    <w:p w14:paraId="2BE945AC" w14:textId="77777777" w:rsidR="004D3C25" w:rsidRPr="009E5701" w:rsidRDefault="004D3C25" w:rsidP="004D3C25">
      <w:pPr>
        <w:rPr>
          <w:sz w:val="20"/>
        </w:rPr>
      </w:pPr>
      <w:r w:rsidRPr="009E5701">
        <w:rPr>
          <w:sz w:val="20"/>
        </w:rPr>
        <w:t xml:space="preserve">The department </w:t>
      </w:r>
      <w:r>
        <w:rPr>
          <w:sz w:val="20"/>
        </w:rPr>
        <w:t>maintained</w:t>
      </w:r>
      <w:r w:rsidRPr="009E5701">
        <w:rPr>
          <w:sz w:val="20"/>
        </w:rPr>
        <w:t xml:space="preserve"> responsibility for control of PPE, to ensure the Trust benefited from sufficient stock of appropriate PPE; responsibilities included:</w:t>
      </w:r>
    </w:p>
    <w:p w14:paraId="2F22A3C3" w14:textId="77777777" w:rsidR="004D3C25" w:rsidRPr="009E5701" w:rsidRDefault="004D3C25" w:rsidP="00A117AE">
      <w:pPr>
        <w:pStyle w:val="ListParagraph"/>
        <w:numPr>
          <w:ilvl w:val="0"/>
          <w:numId w:val="15"/>
        </w:numPr>
        <w:rPr>
          <w:sz w:val="20"/>
        </w:rPr>
      </w:pPr>
      <w:r w:rsidRPr="009E5701">
        <w:rPr>
          <w:sz w:val="20"/>
        </w:rPr>
        <w:t>Management of Trust stock through the National PUSH model and consideration of mutual aid requests to support the wider region</w:t>
      </w:r>
      <w:r>
        <w:rPr>
          <w:sz w:val="20"/>
        </w:rPr>
        <w:t xml:space="preserve"> – noting that this model was scaled down throughout the year and will cease operations and return to normal operating procedures for procurement in April 2024.</w:t>
      </w:r>
    </w:p>
    <w:p w14:paraId="5EF1463B" w14:textId="77777777" w:rsidR="004D3C25" w:rsidRPr="009E5701" w:rsidRDefault="004D3C25" w:rsidP="00A117AE">
      <w:pPr>
        <w:pStyle w:val="ListParagraph"/>
        <w:numPr>
          <w:ilvl w:val="0"/>
          <w:numId w:val="15"/>
        </w:numPr>
        <w:rPr>
          <w:sz w:val="20"/>
        </w:rPr>
      </w:pPr>
      <w:r w:rsidRPr="009E5701">
        <w:rPr>
          <w:sz w:val="20"/>
        </w:rPr>
        <w:t>Installation of daily top up service of PPE stations, alongside ensuring adequate PPE is available at point of care for clinical teams.</w:t>
      </w:r>
    </w:p>
    <w:p w14:paraId="69202FD4" w14:textId="77777777" w:rsidR="004D3C25" w:rsidRPr="009E5701" w:rsidRDefault="004D3C25" w:rsidP="00A117AE">
      <w:pPr>
        <w:pStyle w:val="ListParagraph"/>
        <w:numPr>
          <w:ilvl w:val="0"/>
          <w:numId w:val="15"/>
        </w:numPr>
        <w:rPr>
          <w:sz w:val="20"/>
        </w:rPr>
      </w:pPr>
      <w:r w:rsidRPr="009E5701">
        <w:rPr>
          <w:sz w:val="20"/>
        </w:rPr>
        <w:t>Provision of FFP3 fit testing &amp; supporting clinical teams to ensure staff are protected with masks in line with the most up to date guidance.</w:t>
      </w:r>
    </w:p>
    <w:p w14:paraId="12D7D586" w14:textId="77777777" w:rsidR="004D3C25" w:rsidRDefault="004D3C25" w:rsidP="004D3C25">
      <w:pPr>
        <w:rPr>
          <w:sz w:val="20"/>
        </w:rPr>
      </w:pPr>
      <w:r>
        <w:rPr>
          <w:sz w:val="20"/>
        </w:rPr>
        <w:t>Post COVID, there is an o</w:t>
      </w:r>
      <w:r w:rsidRPr="009E5701">
        <w:rPr>
          <w:sz w:val="20"/>
        </w:rPr>
        <w:t xml:space="preserve">ngoing mandatory requirement for the Trust to ensure that relevant members of staff are supplied with, and fit-tested for, FFP3 close-fitting face masks to comply with legislation contained in The Control of Substances Hazardous to Health Regulations and guidelines in the National Infection Prevention and Control Manual for England, the FFP3 Resilience Principles in Acute Settings and Emergency Preparedness, Resilience and Response Core Standards. </w:t>
      </w:r>
    </w:p>
    <w:p w14:paraId="7D2732AB" w14:textId="77777777" w:rsidR="004D3C25" w:rsidRDefault="004D3C25" w:rsidP="004D3C25">
      <w:pPr>
        <w:rPr>
          <w:sz w:val="20"/>
          <w:szCs w:val="20"/>
        </w:rPr>
      </w:pPr>
      <w:r w:rsidRPr="009E5701">
        <w:rPr>
          <w:sz w:val="20"/>
        </w:rPr>
        <w:t>Staff are required to be fit mask tested at two yearly intervals and to two different styles of FFP3 mask. The Health and Safety Team procured a flexible solution using an external contractor to undertake the Trust fit mask testing to provide a flexible solution to account for RJAH Operational pressures</w:t>
      </w:r>
      <w:r>
        <w:rPr>
          <w:sz w:val="20"/>
        </w:rPr>
        <w:t xml:space="preserve">, which commenced in March 2024. </w:t>
      </w:r>
    </w:p>
    <w:p w14:paraId="63BE9BBF" w14:textId="77777777" w:rsidR="00865872" w:rsidRDefault="00865872" w:rsidP="000F0783">
      <w:pPr>
        <w:rPr>
          <w:b/>
          <w:bCs/>
          <w:szCs w:val="24"/>
          <w:u w:val="single"/>
        </w:rPr>
      </w:pPr>
    </w:p>
    <w:p w14:paraId="53F0342A" w14:textId="77777777" w:rsidR="00865872" w:rsidRDefault="00865872" w:rsidP="000F0783">
      <w:pPr>
        <w:rPr>
          <w:b/>
          <w:bCs/>
          <w:szCs w:val="24"/>
          <w:u w:val="single"/>
        </w:rPr>
      </w:pPr>
    </w:p>
    <w:p w14:paraId="5645AA4D" w14:textId="77777777" w:rsidR="00865872" w:rsidRDefault="00865872" w:rsidP="000F0783">
      <w:pPr>
        <w:rPr>
          <w:b/>
          <w:bCs/>
          <w:szCs w:val="24"/>
          <w:u w:val="single"/>
        </w:rPr>
      </w:pPr>
    </w:p>
    <w:p w14:paraId="502A180B" w14:textId="54A583AF" w:rsidR="00007348" w:rsidRPr="005D4F37" w:rsidRDefault="002F2B51" w:rsidP="005D4F37">
      <w:pPr>
        <w:pStyle w:val="Heading1"/>
        <w:rPr>
          <w:rFonts w:ascii="Arial" w:hAnsi="Arial" w:cs="Arial"/>
          <w:b/>
          <w:bCs/>
          <w:sz w:val="24"/>
          <w:szCs w:val="24"/>
        </w:rPr>
      </w:pPr>
      <w:bookmarkStart w:id="5" w:name="_Toc169854172"/>
      <w:r w:rsidRPr="006572B8">
        <w:rPr>
          <w:rFonts w:ascii="Arial" w:hAnsi="Arial" w:cs="Arial"/>
          <w:b/>
          <w:bCs/>
          <w:sz w:val="24"/>
          <w:szCs w:val="24"/>
        </w:rPr>
        <w:t>Criterion 3: Ensure appropriate</w:t>
      </w:r>
      <w:r w:rsidR="007B3067" w:rsidRPr="006572B8">
        <w:rPr>
          <w:rFonts w:ascii="Arial" w:hAnsi="Arial" w:cs="Arial"/>
          <w:b/>
          <w:bCs/>
          <w:sz w:val="24"/>
          <w:szCs w:val="24"/>
        </w:rPr>
        <w:t xml:space="preserve"> </w:t>
      </w:r>
      <w:r w:rsidRPr="006572B8">
        <w:rPr>
          <w:rFonts w:ascii="Arial" w:hAnsi="Arial" w:cs="Arial"/>
          <w:b/>
          <w:bCs/>
          <w:sz w:val="24"/>
          <w:szCs w:val="24"/>
        </w:rPr>
        <w:t>ant</w:t>
      </w:r>
      <w:r w:rsidR="007B3067" w:rsidRPr="006572B8">
        <w:rPr>
          <w:rFonts w:ascii="Arial" w:hAnsi="Arial" w:cs="Arial"/>
          <w:b/>
          <w:bCs/>
          <w:sz w:val="24"/>
          <w:szCs w:val="24"/>
        </w:rPr>
        <w:t>i</w:t>
      </w:r>
      <w:r w:rsidRPr="006572B8">
        <w:rPr>
          <w:rFonts w:ascii="Arial" w:hAnsi="Arial" w:cs="Arial"/>
          <w:b/>
          <w:bCs/>
          <w:sz w:val="24"/>
          <w:szCs w:val="24"/>
        </w:rPr>
        <w:t>microbial use to optimise patient outcomes and to reduce the risk of adverse events and antimicrobial resistance</w:t>
      </w:r>
      <w:r w:rsidR="005D4F37" w:rsidRPr="006572B8">
        <w:rPr>
          <w:rFonts w:ascii="Arial" w:hAnsi="Arial" w:cs="Arial"/>
          <w:b/>
          <w:bCs/>
          <w:sz w:val="24"/>
          <w:szCs w:val="24"/>
        </w:rPr>
        <w:t>.</w:t>
      </w:r>
      <w:bookmarkEnd w:id="5"/>
    </w:p>
    <w:p w14:paraId="4650016E" w14:textId="77777777" w:rsidR="005D4F37" w:rsidRDefault="005D4F37" w:rsidP="005D4F37">
      <w:pPr>
        <w:jc w:val="both"/>
        <w:rPr>
          <w:rFonts w:cs="Arial"/>
          <w:sz w:val="20"/>
          <w:szCs w:val="20"/>
        </w:rPr>
      </w:pPr>
      <w:r>
        <w:rPr>
          <w:rFonts w:cs="Arial"/>
          <w:sz w:val="20"/>
          <w:szCs w:val="20"/>
        </w:rPr>
        <w:t>The antibiotic usage data has been obtained from Refine which is based on supply records from the CMM dispensing system and is not at patient level.</w:t>
      </w:r>
    </w:p>
    <w:p w14:paraId="0653B799" w14:textId="77777777" w:rsidR="005D4F37" w:rsidRPr="003A4BA0" w:rsidRDefault="005D4F37" w:rsidP="005D4F37">
      <w:pPr>
        <w:jc w:val="both"/>
        <w:rPr>
          <w:rFonts w:cs="Arial"/>
          <w:sz w:val="20"/>
          <w:szCs w:val="20"/>
        </w:rPr>
      </w:pPr>
      <w:r w:rsidRPr="003A4BA0">
        <w:rPr>
          <w:rFonts w:cs="Arial"/>
          <w:sz w:val="20"/>
          <w:szCs w:val="20"/>
        </w:rPr>
        <w:t>This graph shows that the total antimicrobial consumption within the trust over the last 24 months (June 2022 – May 2024) has remained fairly static</w:t>
      </w:r>
      <w:r>
        <w:rPr>
          <w:rFonts w:cs="Arial"/>
          <w:sz w:val="20"/>
          <w:szCs w:val="20"/>
        </w:rPr>
        <w:t xml:space="preserve"> when looking at DDDs/1000 total admissions</w:t>
      </w:r>
      <w:r w:rsidRPr="003A4BA0">
        <w:rPr>
          <w:rFonts w:cs="Arial"/>
          <w:sz w:val="20"/>
          <w:szCs w:val="20"/>
        </w:rPr>
        <w:t xml:space="preserve">. </w:t>
      </w:r>
    </w:p>
    <w:p w14:paraId="54B72BDE" w14:textId="77777777" w:rsidR="005D4F37" w:rsidRDefault="005D4F37" w:rsidP="005D4F37">
      <w:r>
        <w:rPr>
          <w:noProof/>
        </w:rPr>
        <w:drawing>
          <wp:inline distT="0" distB="0" distL="0" distR="0" wp14:anchorId="33F57148" wp14:editId="3CB41352">
            <wp:extent cx="5736566" cy="2958860"/>
            <wp:effectExtent l="0" t="0" r="17145" b="13335"/>
            <wp:docPr id="1554059143" name="Chart 1">
              <a:extLst xmlns:a="http://schemas.openxmlformats.org/drawingml/2006/main">
                <a:ext uri="{FF2B5EF4-FFF2-40B4-BE49-F238E27FC236}">
                  <a16:creationId xmlns:a16="http://schemas.microsoft.com/office/drawing/2014/main" id="{5FF6E539-EA1A-2878-4323-DF2785D980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997062F" w14:textId="77777777" w:rsidR="005D4F37" w:rsidRDefault="005D4F37" w:rsidP="005D4F37">
      <w:pPr>
        <w:rPr>
          <w:rStyle w:val="Emphasis"/>
          <w:sz w:val="16"/>
          <w:szCs w:val="16"/>
          <w:shd w:val="clear" w:color="auto" w:fill="FFFFFF"/>
        </w:rPr>
      </w:pPr>
      <w:r w:rsidRPr="00643DA2">
        <w:rPr>
          <w:rFonts w:cs="Arial"/>
          <w:sz w:val="16"/>
          <w:szCs w:val="16"/>
        </w:rPr>
        <w:t>DDD (Defined Daily Dose) – ‘</w:t>
      </w:r>
      <w:r w:rsidRPr="00643DA2">
        <w:rPr>
          <w:rStyle w:val="Emphasis"/>
          <w:sz w:val="16"/>
          <w:szCs w:val="16"/>
          <w:shd w:val="clear" w:color="auto" w:fill="FFFFFF"/>
        </w:rPr>
        <w:t>The assumed average maintenance dose per day for a drug used for its main indication in adults’. It is defined by the World Health Organisation (WHO).</w:t>
      </w:r>
    </w:p>
    <w:p w14:paraId="4CF2D6CB" w14:textId="356B0D1F" w:rsidR="005D4F37" w:rsidRDefault="005D4F37" w:rsidP="005D4F37">
      <w:pPr>
        <w:rPr>
          <w:rFonts w:cs="Arial"/>
          <w:sz w:val="20"/>
          <w:szCs w:val="20"/>
        </w:rPr>
      </w:pPr>
      <w:r w:rsidRPr="003A4BA0">
        <w:rPr>
          <w:rFonts w:cs="Arial"/>
          <w:sz w:val="20"/>
          <w:szCs w:val="20"/>
        </w:rPr>
        <w:t xml:space="preserve">This graph shows the percentage of access, watch and reserve antibiotics that have been used over the past 24 months (June 2022 – May 2024) in the trust. The usage has remained fairly static with watch antibiotics increasing by only 2% and reserve antibiotics decreasing by 2%. </w:t>
      </w:r>
    </w:p>
    <w:p w14:paraId="7EBD5A0B" w14:textId="77777777" w:rsidR="005D4F37" w:rsidRPr="005D4F37" w:rsidRDefault="005D4F37" w:rsidP="005D4F37">
      <w:pPr>
        <w:rPr>
          <w:rFonts w:cs="Arial"/>
          <w:i/>
          <w:iCs/>
          <w:color w:val="0072C6"/>
          <w:sz w:val="16"/>
          <w:szCs w:val="16"/>
          <w:shd w:val="clear" w:color="auto" w:fill="FFFFFF"/>
        </w:rPr>
      </w:pPr>
    </w:p>
    <w:p w14:paraId="1B270ADB" w14:textId="77777777" w:rsidR="005D4F37" w:rsidRDefault="005D4F37" w:rsidP="005D4F37">
      <w:pPr>
        <w:rPr>
          <w:szCs w:val="24"/>
        </w:rPr>
      </w:pPr>
      <w:r>
        <w:rPr>
          <w:noProof/>
        </w:rPr>
        <w:drawing>
          <wp:inline distT="0" distB="0" distL="0" distR="0" wp14:anchorId="442C57A9" wp14:editId="742BD98A">
            <wp:extent cx="5731510" cy="3712210"/>
            <wp:effectExtent l="0" t="0" r="0" b="0"/>
            <wp:docPr id="1339637735" name="Chart 1">
              <a:extLst xmlns:a="http://schemas.openxmlformats.org/drawingml/2006/main">
                <a:ext uri="{FF2B5EF4-FFF2-40B4-BE49-F238E27FC236}">
                  <a16:creationId xmlns:a16="http://schemas.microsoft.com/office/drawing/2014/main" id="{D00E9937-0223-4B94-B9E7-D41D38D218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60E84F1" w14:textId="77777777" w:rsidR="005D4F37" w:rsidRPr="005D4F37" w:rsidRDefault="005D4F37" w:rsidP="005D4F37">
      <w:pPr>
        <w:jc w:val="both"/>
        <w:rPr>
          <w:rFonts w:cs="Arial"/>
          <w:sz w:val="20"/>
          <w:szCs w:val="20"/>
        </w:rPr>
      </w:pPr>
    </w:p>
    <w:p w14:paraId="76D35CB4" w14:textId="2598509D" w:rsidR="005D4F37" w:rsidRPr="005D4F37" w:rsidRDefault="005D4F37" w:rsidP="005D4F37">
      <w:pPr>
        <w:jc w:val="both"/>
        <w:rPr>
          <w:rFonts w:cs="Arial"/>
          <w:sz w:val="20"/>
          <w:szCs w:val="20"/>
        </w:rPr>
      </w:pPr>
      <w:r w:rsidRPr="005D4F37">
        <w:rPr>
          <w:rFonts w:cs="Arial"/>
          <w:sz w:val="20"/>
          <w:szCs w:val="20"/>
        </w:rPr>
        <w:t>EML – List of Essential Medicines</w:t>
      </w:r>
    </w:p>
    <w:p w14:paraId="58B43B0A" w14:textId="77777777" w:rsidR="005D4F37" w:rsidRPr="005D4F37" w:rsidRDefault="005D4F37" w:rsidP="005D4F37">
      <w:pPr>
        <w:jc w:val="both"/>
        <w:rPr>
          <w:rFonts w:cs="Arial"/>
          <w:sz w:val="20"/>
          <w:szCs w:val="20"/>
        </w:rPr>
      </w:pPr>
      <w:proofErr w:type="spellStart"/>
      <w:r w:rsidRPr="005D4F37">
        <w:rPr>
          <w:rFonts w:cs="Arial"/>
          <w:sz w:val="20"/>
          <w:szCs w:val="20"/>
        </w:rPr>
        <w:t>AWaRe</w:t>
      </w:r>
      <w:proofErr w:type="spellEnd"/>
      <w:r w:rsidRPr="005D4F37">
        <w:rPr>
          <w:rFonts w:cs="Arial"/>
          <w:sz w:val="20"/>
          <w:szCs w:val="20"/>
        </w:rPr>
        <w:t xml:space="preserve"> – This is a WHO classification for antimicrobials which is split into Access, Watch and Reserve:</w:t>
      </w:r>
    </w:p>
    <w:p w14:paraId="1549E133" w14:textId="77777777" w:rsidR="005D4F37" w:rsidRPr="005D4F37" w:rsidRDefault="005D4F37" w:rsidP="005D4F37">
      <w:pPr>
        <w:pStyle w:val="ListParagraph"/>
        <w:numPr>
          <w:ilvl w:val="0"/>
          <w:numId w:val="29"/>
        </w:numPr>
        <w:spacing w:before="0" w:after="160" w:line="259" w:lineRule="auto"/>
        <w:jc w:val="both"/>
        <w:rPr>
          <w:rFonts w:cs="Arial"/>
          <w:sz w:val="20"/>
          <w:szCs w:val="20"/>
        </w:rPr>
      </w:pPr>
      <w:r w:rsidRPr="005D4F37">
        <w:rPr>
          <w:rFonts w:cs="Arial"/>
          <w:color w:val="00B050"/>
          <w:sz w:val="20"/>
          <w:szCs w:val="20"/>
        </w:rPr>
        <w:t xml:space="preserve">Access </w:t>
      </w:r>
      <w:r w:rsidRPr="005D4F37">
        <w:rPr>
          <w:rFonts w:cs="Arial"/>
          <w:sz w:val="20"/>
          <w:szCs w:val="20"/>
        </w:rPr>
        <w:t>antibiotics e.g. amoxicillin – first or second choice antibiotics which are used empirically for common infections while minimising the potential for resistance. They usually have a narrow spectrum of activity, fewer side effects and are lower cost.</w:t>
      </w:r>
    </w:p>
    <w:p w14:paraId="4E5130F3" w14:textId="77777777" w:rsidR="005D4F37" w:rsidRPr="005D4F37" w:rsidRDefault="005D4F37" w:rsidP="005D4F37">
      <w:pPr>
        <w:pStyle w:val="ListParagraph"/>
        <w:numPr>
          <w:ilvl w:val="0"/>
          <w:numId w:val="29"/>
        </w:numPr>
        <w:spacing w:before="0" w:after="160" w:line="259" w:lineRule="auto"/>
        <w:jc w:val="both"/>
        <w:rPr>
          <w:rFonts w:cs="Arial"/>
          <w:sz w:val="20"/>
          <w:szCs w:val="20"/>
        </w:rPr>
      </w:pPr>
      <w:r w:rsidRPr="005D4F37">
        <w:rPr>
          <w:rFonts w:cs="Arial"/>
          <w:color w:val="FFC000"/>
          <w:sz w:val="20"/>
          <w:szCs w:val="20"/>
        </w:rPr>
        <w:t xml:space="preserve">Watch </w:t>
      </w:r>
      <w:r w:rsidRPr="005D4F37">
        <w:rPr>
          <w:rFonts w:cs="Arial"/>
          <w:sz w:val="20"/>
          <w:szCs w:val="20"/>
        </w:rPr>
        <w:t>antibiotics e.g. meropenem – first or second choice antibiotics which are used for more specific limited number of infections. They need to be closely monitored to avoid overuse as they are more prone to be a target of antibiotic resistance.</w:t>
      </w:r>
    </w:p>
    <w:p w14:paraId="1BCFC8CD" w14:textId="77777777" w:rsidR="005D4F37" w:rsidRPr="005D4F37" w:rsidRDefault="005D4F37" w:rsidP="005D4F37">
      <w:pPr>
        <w:pStyle w:val="ListParagraph"/>
        <w:numPr>
          <w:ilvl w:val="0"/>
          <w:numId w:val="29"/>
        </w:numPr>
        <w:spacing w:before="0" w:after="160" w:line="259" w:lineRule="auto"/>
        <w:jc w:val="both"/>
        <w:rPr>
          <w:rFonts w:cs="Arial"/>
          <w:sz w:val="20"/>
          <w:szCs w:val="20"/>
        </w:rPr>
      </w:pPr>
      <w:r w:rsidRPr="005D4F37">
        <w:rPr>
          <w:rFonts w:cs="Arial"/>
          <w:color w:val="FF0000"/>
          <w:sz w:val="20"/>
          <w:szCs w:val="20"/>
        </w:rPr>
        <w:t xml:space="preserve">Reserve </w:t>
      </w:r>
      <w:r w:rsidRPr="005D4F37">
        <w:rPr>
          <w:rFonts w:cs="Arial"/>
          <w:sz w:val="20"/>
          <w:szCs w:val="20"/>
        </w:rPr>
        <w:t>antibiotics e.g. linezolid – these are ‘last resort’ antibiotics used for severe infections usually associated with multi-drug resistant bacteria. They need to be closely monitored to ensure their continued effectiveness.</w:t>
      </w:r>
    </w:p>
    <w:p w14:paraId="213A4994" w14:textId="0BF36659" w:rsidR="005D4F37" w:rsidRDefault="005D4F37" w:rsidP="005D4F37">
      <w:pPr>
        <w:jc w:val="both"/>
        <w:rPr>
          <w:rFonts w:cs="Arial"/>
          <w:sz w:val="20"/>
          <w:szCs w:val="20"/>
        </w:rPr>
      </w:pPr>
      <w:r>
        <w:rPr>
          <w:rFonts w:cs="Arial"/>
          <w:sz w:val="20"/>
          <w:szCs w:val="20"/>
        </w:rPr>
        <w:t xml:space="preserve">According to the WHO </w:t>
      </w:r>
      <w:proofErr w:type="spellStart"/>
      <w:r>
        <w:rPr>
          <w:rFonts w:cs="Arial"/>
          <w:sz w:val="20"/>
          <w:szCs w:val="20"/>
        </w:rPr>
        <w:t>AWaRe</w:t>
      </w:r>
      <w:proofErr w:type="spellEnd"/>
      <w:r>
        <w:rPr>
          <w:rFonts w:cs="Arial"/>
          <w:sz w:val="20"/>
          <w:szCs w:val="20"/>
        </w:rPr>
        <w:t xml:space="preserve"> classification carbapenems and </w:t>
      </w:r>
      <w:proofErr w:type="spellStart"/>
      <w:r>
        <w:rPr>
          <w:rFonts w:cs="Arial"/>
          <w:sz w:val="20"/>
          <w:szCs w:val="20"/>
        </w:rPr>
        <w:t>Tazocin</w:t>
      </w:r>
      <w:proofErr w:type="spellEnd"/>
      <w:r>
        <w:rPr>
          <w:rFonts w:cs="Arial"/>
          <w:sz w:val="20"/>
          <w:szCs w:val="20"/>
        </w:rPr>
        <w:t xml:space="preserve"> are watch antibiotics. The graphs below indicate the usage of both as they are often prescribed within the trust. </w:t>
      </w:r>
    </w:p>
    <w:p w14:paraId="54256711" w14:textId="77777777" w:rsidR="005D4F37" w:rsidRPr="003A4BA0" w:rsidRDefault="005D4F37" w:rsidP="005D4F37">
      <w:pPr>
        <w:jc w:val="both"/>
        <w:rPr>
          <w:rFonts w:cs="Arial"/>
          <w:sz w:val="20"/>
          <w:szCs w:val="20"/>
        </w:rPr>
      </w:pPr>
      <w:r>
        <w:rPr>
          <w:rFonts w:cs="Arial"/>
          <w:sz w:val="20"/>
          <w:szCs w:val="20"/>
        </w:rPr>
        <w:t xml:space="preserve">This </w:t>
      </w:r>
      <w:r w:rsidRPr="003A4BA0">
        <w:rPr>
          <w:rFonts w:cs="Arial"/>
          <w:sz w:val="20"/>
          <w:szCs w:val="20"/>
        </w:rPr>
        <w:t xml:space="preserve">graph shows the overall usage of carbapenems (meropenem and ertapenem) within the trust over the last 24 months (June 2022 – May 2024). Since Q2 2023 the usage has gradually declined. When reviewing data from Q2 2024, 100% of patients prescribed ertapenem had microbiologist involvement, whereas 71.4% of patients prescribed meropenem were either as per culture sensitivities or </w:t>
      </w:r>
      <w:r>
        <w:rPr>
          <w:rFonts w:cs="Arial"/>
          <w:sz w:val="20"/>
          <w:szCs w:val="20"/>
        </w:rPr>
        <w:t xml:space="preserve">prescribed after </w:t>
      </w:r>
      <w:r w:rsidRPr="003A4BA0">
        <w:rPr>
          <w:rFonts w:cs="Arial"/>
          <w:sz w:val="20"/>
          <w:szCs w:val="20"/>
        </w:rPr>
        <w:t>microbiologist advice was obtained.</w:t>
      </w:r>
    </w:p>
    <w:p w14:paraId="39EFC8C6" w14:textId="77777777" w:rsidR="005D4F37" w:rsidRDefault="005D4F37" w:rsidP="005D4F37">
      <w:pPr>
        <w:jc w:val="both"/>
        <w:rPr>
          <w:szCs w:val="24"/>
        </w:rPr>
      </w:pPr>
      <w:r>
        <w:rPr>
          <w:noProof/>
        </w:rPr>
        <w:drawing>
          <wp:inline distT="0" distB="0" distL="0" distR="0" wp14:anchorId="51457998" wp14:editId="71569CCC">
            <wp:extent cx="5731510" cy="3792220"/>
            <wp:effectExtent l="0" t="0" r="0" b="0"/>
            <wp:docPr id="1917714494" name="Chart 1">
              <a:extLst xmlns:a="http://schemas.openxmlformats.org/drawingml/2006/main">
                <a:ext uri="{FF2B5EF4-FFF2-40B4-BE49-F238E27FC236}">
                  <a16:creationId xmlns:a16="http://schemas.microsoft.com/office/drawing/2014/main" id="{E86A7814-783B-083B-3FD3-7DDC5E39AF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33FE978" w14:textId="77777777" w:rsidR="00B973D5" w:rsidRDefault="00B973D5" w:rsidP="005D4F37">
      <w:pPr>
        <w:jc w:val="both"/>
        <w:rPr>
          <w:szCs w:val="24"/>
        </w:rPr>
      </w:pPr>
    </w:p>
    <w:p w14:paraId="4750E173" w14:textId="2643D49A" w:rsidR="005D4F37" w:rsidRPr="003A4BA0" w:rsidRDefault="005D4F37" w:rsidP="005D4F37">
      <w:pPr>
        <w:jc w:val="both"/>
        <w:rPr>
          <w:rFonts w:cs="Arial"/>
          <w:sz w:val="20"/>
          <w:szCs w:val="20"/>
        </w:rPr>
      </w:pPr>
      <w:r>
        <w:rPr>
          <w:rFonts w:cs="Arial"/>
          <w:sz w:val="20"/>
          <w:szCs w:val="20"/>
        </w:rPr>
        <w:t>T</w:t>
      </w:r>
      <w:r w:rsidRPr="003A4BA0">
        <w:rPr>
          <w:rFonts w:cs="Arial"/>
          <w:sz w:val="20"/>
          <w:szCs w:val="20"/>
        </w:rPr>
        <w:t xml:space="preserve">his graph shows the </w:t>
      </w:r>
      <w:r>
        <w:rPr>
          <w:rFonts w:cs="Arial"/>
          <w:sz w:val="20"/>
          <w:szCs w:val="20"/>
        </w:rPr>
        <w:t xml:space="preserve">overall </w:t>
      </w:r>
      <w:r w:rsidRPr="003A4BA0">
        <w:rPr>
          <w:rFonts w:cs="Arial"/>
          <w:sz w:val="20"/>
          <w:szCs w:val="20"/>
        </w:rPr>
        <w:t xml:space="preserve">usage of </w:t>
      </w:r>
      <w:proofErr w:type="spellStart"/>
      <w:r w:rsidRPr="003A4BA0">
        <w:rPr>
          <w:rFonts w:cs="Arial"/>
          <w:sz w:val="20"/>
          <w:szCs w:val="20"/>
        </w:rPr>
        <w:t>Tazocin</w:t>
      </w:r>
      <w:proofErr w:type="spellEnd"/>
      <w:r w:rsidRPr="003A4BA0">
        <w:rPr>
          <w:rFonts w:cs="Arial"/>
          <w:sz w:val="20"/>
          <w:szCs w:val="20"/>
        </w:rPr>
        <w:t xml:space="preserve"> over the last 24 months (June 2022 – May 2024). In Q3 202</w:t>
      </w:r>
      <w:r>
        <w:rPr>
          <w:rFonts w:cs="Arial"/>
          <w:sz w:val="20"/>
          <w:szCs w:val="20"/>
        </w:rPr>
        <w:t>3/2024</w:t>
      </w:r>
      <w:r w:rsidRPr="003A4BA0">
        <w:rPr>
          <w:rFonts w:cs="Arial"/>
          <w:sz w:val="20"/>
          <w:szCs w:val="20"/>
        </w:rPr>
        <w:t xml:space="preserve"> a SLA (</w:t>
      </w:r>
      <w:r>
        <w:rPr>
          <w:rFonts w:cs="Arial"/>
          <w:sz w:val="20"/>
          <w:szCs w:val="20"/>
        </w:rPr>
        <w:t>Service Level</w:t>
      </w:r>
      <w:r w:rsidRPr="003A4BA0">
        <w:rPr>
          <w:rFonts w:cs="Arial"/>
          <w:sz w:val="20"/>
          <w:szCs w:val="20"/>
        </w:rPr>
        <w:t xml:space="preserve"> Agreement) was put in place with Sheffield hospital for </w:t>
      </w:r>
      <w:r>
        <w:rPr>
          <w:rFonts w:cs="Arial"/>
          <w:sz w:val="20"/>
          <w:szCs w:val="20"/>
        </w:rPr>
        <w:t>antimicrobial support in O</w:t>
      </w:r>
      <w:r w:rsidRPr="003A4BA0">
        <w:rPr>
          <w:rFonts w:cs="Arial"/>
          <w:sz w:val="20"/>
          <w:szCs w:val="20"/>
        </w:rPr>
        <w:t>rthopaedics only. Since then, there has been a</w:t>
      </w:r>
      <w:r>
        <w:rPr>
          <w:rFonts w:cs="Arial"/>
          <w:sz w:val="20"/>
          <w:szCs w:val="20"/>
        </w:rPr>
        <w:t xml:space="preserve"> varying</w:t>
      </w:r>
      <w:r w:rsidRPr="003A4BA0">
        <w:rPr>
          <w:rFonts w:cs="Arial"/>
          <w:sz w:val="20"/>
          <w:szCs w:val="20"/>
        </w:rPr>
        <w:t xml:space="preserve"> increase in </w:t>
      </w:r>
      <w:r>
        <w:rPr>
          <w:rFonts w:cs="Arial"/>
          <w:sz w:val="20"/>
          <w:szCs w:val="20"/>
        </w:rPr>
        <w:t xml:space="preserve">its </w:t>
      </w:r>
      <w:r w:rsidRPr="003A4BA0">
        <w:rPr>
          <w:rFonts w:cs="Arial"/>
          <w:sz w:val="20"/>
          <w:szCs w:val="20"/>
        </w:rPr>
        <w:t>use</w:t>
      </w:r>
      <w:r>
        <w:rPr>
          <w:rFonts w:cs="Arial"/>
          <w:sz w:val="20"/>
          <w:szCs w:val="20"/>
        </w:rPr>
        <w:t xml:space="preserve"> as </w:t>
      </w:r>
      <w:r w:rsidRPr="003A4BA0">
        <w:rPr>
          <w:rFonts w:cs="Arial"/>
          <w:sz w:val="20"/>
          <w:szCs w:val="20"/>
        </w:rPr>
        <w:t xml:space="preserve">the </w:t>
      </w:r>
      <w:r>
        <w:rPr>
          <w:rFonts w:cs="Arial"/>
          <w:sz w:val="20"/>
          <w:szCs w:val="20"/>
        </w:rPr>
        <w:t xml:space="preserve">Sheffield </w:t>
      </w:r>
      <w:r w:rsidRPr="003A4BA0">
        <w:rPr>
          <w:rFonts w:cs="Arial"/>
          <w:sz w:val="20"/>
          <w:szCs w:val="20"/>
        </w:rPr>
        <w:t>first line antibiotics</w:t>
      </w:r>
      <w:r>
        <w:rPr>
          <w:rFonts w:cs="Arial"/>
          <w:sz w:val="20"/>
          <w:szCs w:val="20"/>
        </w:rPr>
        <w:t xml:space="preserve"> for</w:t>
      </w:r>
      <w:r w:rsidRPr="003A4BA0">
        <w:rPr>
          <w:rFonts w:cs="Arial"/>
          <w:sz w:val="20"/>
          <w:szCs w:val="20"/>
        </w:rPr>
        <w:t xml:space="preserve"> revision </w:t>
      </w:r>
      <w:r>
        <w:rPr>
          <w:rFonts w:cs="Arial"/>
          <w:sz w:val="20"/>
          <w:szCs w:val="20"/>
        </w:rPr>
        <w:t>of infected arthroplasties includes</w:t>
      </w:r>
      <w:r w:rsidRPr="003A4BA0">
        <w:rPr>
          <w:rFonts w:cs="Arial"/>
          <w:sz w:val="20"/>
          <w:szCs w:val="20"/>
        </w:rPr>
        <w:t xml:space="preserve"> </w:t>
      </w:r>
      <w:proofErr w:type="spellStart"/>
      <w:r w:rsidRPr="003A4BA0">
        <w:rPr>
          <w:rFonts w:cs="Arial"/>
          <w:sz w:val="20"/>
          <w:szCs w:val="20"/>
        </w:rPr>
        <w:t>Tazocin</w:t>
      </w:r>
      <w:proofErr w:type="spellEnd"/>
      <w:r w:rsidRPr="003A4BA0">
        <w:rPr>
          <w:rFonts w:cs="Arial"/>
          <w:sz w:val="20"/>
          <w:szCs w:val="20"/>
        </w:rPr>
        <w:t xml:space="preserve">. </w:t>
      </w:r>
      <w:r>
        <w:rPr>
          <w:rFonts w:cs="Arial"/>
          <w:sz w:val="20"/>
          <w:szCs w:val="20"/>
        </w:rPr>
        <w:t xml:space="preserve">However, the use has declined since March </w:t>
      </w:r>
      <w:proofErr w:type="gramStart"/>
      <w:r>
        <w:rPr>
          <w:rFonts w:cs="Arial"/>
          <w:sz w:val="20"/>
          <w:szCs w:val="20"/>
        </w:rPr>
        <w:t>2024</w:t>
      </w:r>
      <w:proofErr w:type="gramEnd"/>
      <w:r>
        <w:rPr>
          <w:rFonts w:cs="Arial"/>
          <w:sz w:val="20"/>
          <w:szCs w:val="20"/>
        </w:rPr>
        <w:t xml:space="preserve"> but this reflects the different patient groups that are admitted to the trust.</w:t>
      </w:r>
    </w:p>
    <w:p w14:paraId="04E5C582" w14:textId="77777777" w:rsidR="005D4F37" w:rsidRDefault="005D4F37" w:rsidP="005D4F37">
      <w:pPr>
        <w:jc w:val="both"/>
        <w:rPr>
          <w:szCs w:val="24"/>
        </w:rPr>
      </w:pPr>
      <w:r>
        <w:rPr>
          <w:noProof/>
        </w:rPr>
        <w:drawing>
          <wp:inline distT="0" distB="0" distL="0" distR="0" wp14:anchorId="22CA437C" wp14:editId="448BABD0">
            <wp:extent cx="5731510" cy="4195445"/>
            <wp:effectExtent l="0" t="0" r="0" b="0"/>
            <wp:docPr id="56683919" name="Chart 1">
              <a:extLst xmlns:a="http://schemas.openxmlformats.org/drawingml/2006/main">
                <a:ext uri="{FF2B5EF4-FFF2-40B4-BE49-F238E27FC236}">
                  <a16:creationId xmlns:a16="http://schemas.microsoft.com/office/drawing/2014/main" id="{75286F86-AE61-588F-9848-C817984095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DD6BFB3" w14:textId="77777777" w:rsidR="005D4F37" w:rsidRDefault="005D4F37" w:rsidP="005D4F37">
      <w:pPr>
        <w:jc w:val="both"/>
        <w:rPr>
          <w:rFonts w:cs="Arial"/>
          <w:sz w:val="20"/>
          <w:szCs w:val="20"/>
        </w:rPr>
      </w:pPr>
      <w:r w:rsidRPr="003A4BA0">
        <w:rPr>
          <w:rFonts w:cs="Arial"/>
          <w:sz w:val="20"/>
          <w:szCs w:val="20"/>
        </w:rPr>
        <w:t>It is important that the trust continues to monitor the usage of antimicrobials through good antimicrobial stewardship to help combat antimicrobial resistance</w:t>
      </w:r>
      <w:r>
        <w:rPr>
          <w:rFonts w:cs="Arial"/>
          <w:sz w:val="20"/>
          <w:szCs w:val="20"/>
        </w:rPr>
        <w:t xml:space="preserve"> which will support further scrutiny of watch and reserve antimicrobials.</w:t>
      </w:r>
    </w:p>
    <w:p w14:paraId="32852E10" w14:textId="77777777" w:rsidR="005D4F37" w:rsidRPr="00F1255D" w:rsidRDefault="005D4F37" w:rsidP="005D4F37">
      <w:pPr>
        <w:jc w:val="both"/>
        <w:rPr>
          <w:rFonts w:cs="Arial"/>
          <w:b/>
          <w:bCs/>
          <w:sz w:val="20"/>
          <w:szCs w:val="20"/>
        </w:rPr>
      </w:pPr>
      <w:r w:rsidRPr="00F1255D">
        <w:rPr>
          <w:rFonts w:cs="Arial"/>
          <w:b/>
          <w:bCs/>
          <w:sz w:val="20"/>
          <w:szCs w:val="20"/>
        </w:rPr>
        <w:t>Future actions</w:t>
      </w:r>
    </w:p>
    <w:p w14:paraId="3A44F55A" w14:textId="77777777" w:rsidR="005D4F37" w:rsidRDefault="005D4F37" w:rsidP="005D4F37">
      <w:pPr>
        <w:pStyle w:val="ListParagraph"/>
        <w:numPr>
          <w:ilvl w:val="0"/>
          <w:numId w:val="30"/>
        </w:numPr>
        <w:spacing w:before="0" w:after="160" w:line="259" w:lineRule="auto"/>
        <w:jc w:val="both"/>
        <w:rPr>
          <w:rFonts w:cs="Arial"/>
          <w:sz w:val="20"/>
          <w:szCs w:val="20"/>
        </w:rPr>
      </w:pPr>
      <w:r w:rsidRPr="00F1255D">
        <w:rPr>
          <w:rFonts w:cs="Arial"/>
          <w:sz w:val="20"/>
          <w:szCs w:val="20"/>
        </w:rPr>
        <w:t>A weekly antimicrobial ward round with the antimicrobial pharmacist and IPC lead will</w:t>
      </w:r>
      <w:r>
        <w:rPr>
          <w:rFonts w:cs="Arial"/>
          <w:sz w:val="20"/>
          <w:szCs w:val="20"/>
        </w:rPr>
        <w:t xml:space="preserve"> provide greater insight into the use of antimicrobials within the trust.</w:t>
      </w:r>
    </w:p>
    <w:p w14:paraId="028559DC" w14:textId="77777777" w:rsidR="005D4F37" w:rsidRDefault="005D4F37" w:rsidP="005D4F37">
      <w:pPr>
        <w:pStyle w:val="ListParagraph"/>
        <w:numPr>
          <w:ilvl w:val="0"/>
          <w:numId w:val="30"/>
        </w:numPr>
        <w:spacing w:before="0" w:after="160" w:line="259" w:lineRule="auto"/>
        <w:jc w:val="both"/>
        <w:rPr>
          <w:rFonts w:cs="Arial"/>
          <w:sz w:val="20"/>
          <w:szCs w:val="20"/>
        </w:rPr>
      </w:pPr>
      <w:r>
        <w:rPr>
          <w:rFonts w:cs="Arial"/>
          <w:sz w:val="20"/>
          <w:szCs w:val="20"/>
        </w:rPr>
        <w:t>Quarterly antimicrobial reports will be presented to the Drug and Therapeutics Committee.</w:t>
      </w:r>
    </w:p>
    <w:p w14:paraId="50D5106E" w14:textId="77777777" w:rsidR="005D4F37" w:rsidRPr="00F1255D" w:rsidRDefault="005D4F37" w:rsidP="005D4F37">
      <w:pPr>
        <w:pStyle w:val="ListParagraph"/>
        <w:numPr>
          <w:ilvl w:val="0"/>
          <w:numId w:val="30"/>
        </w:numPr>
        <w:spacing w:before="0" w:after="160" w:line="259" w:lineRule="auto"/>
        <w:jc w:val="both"/>
        <w:rPr>
          <w:rFonts w:cs="Arial"/>
          <w:sz w:val="20"/>
          <w:szCs w:val="20"/>
        </w:rPr>
      </w:pPr>
      <w:r w:rsidRPr="00F1255D">
        <w:rPr>
          <w:rFonts w:cs="Arial"/>
          <w:sz w:val="20"/>
          <w:szCs w:val="20"/>
        </w:rPr>
        <w:t>Implementation of EPMA (</w:t>
      </w:r>
      <w:r>
        <w:rPr>
          <w:rFonts w:cs="Arial"/>
          <w:sz w:val="20"/>
          <w:szCs w:val="20"/>
        </w:rPr>
        <w:t>E</w:t>
      </w:r>
      <w:r w:rsidRPr="00F1255D">
        <w:rPr>
          <w:rFonts w:cs="Arial"/>
          <w:sz w:val="20"/>
          <w:szCs w:val="20"/>
        </w:rPr>
        <w:t xml:space="preserve">lectronic </w:t>
      </w:r>
      <w:r>
        <w:rPr>
          <w:rFonts w:cs="Arial"/>
          <w:sz w:val="20"/>
          <w:szCs w:val="20"/>
        </w:rPr>
        <w:t>P</w:t>
      </w:r>
      <w:r w:rsidRPr="00F1255D">
        <w:rPr>
          <w:rFonts w:cs="Arial"/>
          <w:sz w:val="20"/>
          <w:szCs w:val="20"/>
        </w:rPr>
        <w:t>rescribing</w:t>
      </w:r>
      <w:r>
        <w:rPr>
          <w:rFonts w:cs="Arial"/>
          <w:sz w:val="20"/>
          <w:szCs w:val="20"/>
        </w:rPr>
        <w:t xml:space="preserve"> and Medicines Administration</w:t>
      </w:r>
      <w:r w:rsidRPr="00F1255D">
        <w:rPr>
          <w:rFonts w:cs="Arial"/>
          <w:sz w:val="20"/>
          <w:szCs w:val="20"/>
        </w:rPr>
        <w:t>) will be able to provide the trust with patient level prescribing data which will be a more accurate reflection of the prescribing patterns.</w:t>
      </w:r>
    </w:p>
    <w:p w14:paraId="18E43F0E" w14:textId="77777777" w:rsidR="005D4F37" w:rsidRPr="00F1255D" w:rsidRDefault="005D4F37" w:rsidP="005D4F37">
      <w:pPr>
        <w:spacing w:after="200" w:line="276" w:lineRule="auto"/>
        <w:rPr>
          <w:rFonts w:cs="Arial"/>
          <w:sz w:val="20"/>
          <w:szCs w:val="20"/>
        </w:rPr>
      </w:pPr>
      <w:r w:rsidRPr="00F1255D">
        <w:rPr>
          <w:rFonts w:cs="Arial"/>
          <w:b/>
          <w:bCs/>
          <w:sz w:val="20"/>
          <w:szCs w:val="20"/>
        </w:rPr>
        <w:t xml:space="preserve">Point </w:t>
      </w:r>
      <w:r>
        <w:rPr>
          <w:rFonts w:cs="Arial"/>
          <w:b/>
          <w:bCs/>
          <w:sz w:val="20"/>
          <w:szCs w:val="20"/>
        </w:rPr>
        <w:t>P</w:t>
      </w:r>
      <w:r w:rsidRPr="00F1255D">
        <w:rPr>
          <w:rFonts w:cs="Arial"/>
          <w:b/>
          <w:bCs/>
          <w:sz w:val="20"/>
          <w:szCs w:val="20"/>
        </w:rPr>
        <w:t xml:space="preserve">revalence </w:t>
      </w:r>
      <w:r>
        <w:rPr>
          <w:rFonts w:cs="Arial"/>
          <w:b/>
          <w:bCs/>
          <w:sz w:val="20"/>
          <w:szCs w:val="20"/>
        </w:rPr>
        <w:t>S</w:t>
      </w:r>
      <w:r w:rsidRPr="00F1255D">
        <w:rPr>
          <w:rFonts w:cs="Arial"/>
          <w:b/>
          <w:bCs/>
          <w:sz w:val="20"/>
          <w:szCs w:val="20"/>
        </w:rPr>
        <w:t>urvey (PPS)</w:t>
      </w:r>
    </w:p>
    <w:p w14:paraId="5F1E531C" w14:textId="77777777" w:rsidR="00B973D5" w:rsidRDefault="005D4F37" w:rsidP="00B973D5">
      <w:pPr>
        <w:spacing w:after="200" w:line="276" w:lineRule="auto"/>
        <w:jc w:val="both"/>
        <w:rPr>
          <w:rFonts w:cs="Arial"/>
          <w:sz w:val="20"/>
          <w:szCs w:val="20"/>
        </w:rPr>
      </w:pPr>
      <w:r w:rsidRPr="00F1255D">
        <w:rPr>
          <w:rFonts w:cs="Arial"/>
          <w:sz w:val="20"/>
          <w:szCs w:val="20"/>
        </w:rPr>
        <w:t xml:space="preserve">Point Prevalence Surveys collect information on prescribing practices of antibiotics and other information relevant to treatment and management of infection in hospitalised patients, and complements surveillance of antibiotic usage. </w:t>
      </w:r>
      <w:r>
        <w:rPr>
          <w:rFonts w:cs="Arial"/>
          <w:sz w:val="20"/>
          <w:szCs w:val="20"/>
        </w:rPr>
        <w:t>Last year</w:t>
      </w:r>
      <w:r w:rsidRPr="00F1255D">
        <w:rPr>
          <w:rFonts w:cs="Arial"/>
          <w:sz w:val="20"/>
          <w:szCs w:val="20"/>
        </w:rPr>
        <w:t xml:space="preserve">, the Trust took part in a National PPS.  Data for the PPS was collected over 2 days in December 2023, which included antibiotics, indication, co-morbidities, whether there had been a switch from IV to oral and vice versa. Completion of the PPS and upload of the data to the national database was completed within the timeframe. </w:t>
      </w:r>
    </w:p>
    <w:p w14:paraId="53445FB9" w14:textId="531EC953" w:rsidR="005D4F37" w:rsidRDefault="005D4F37" w:rsidP="00B973D5">
      <w:pPr>
        <w:spacing w:after="200" w:line="276" w:lineRule="auto"/>
        <w:jc w:val="both"/>
        <w:rPr>
          <w:rFonts w:cs="Arial"/>
          <w:sz w:val="20"/>
          <w:szCs w:val="20"/>
        </w:rPr>
      </w:pPr>
      <w:r w:rsidRPr="00F1255D">
        <w:rPr>
          <w:rFonts w:cs="Arial"/>
          <w:sz w:val="20"/>
          <w:szCs w:val="20"/>
        </w:rPr>
        <w:t>The survey was aimed at providing a snapshot of the burden of HCAIs (healthcare associated infections) and describes antimicrobial use to allow meaningful comparisons between organisations and over time. Unfortunately, the value of the denominating data was insufficient for generating valuable insights through analysis and evaluation</w:t>
      </w:r>
      <w:r>
        <w:rPr>
          <w:rFonts w:cs="Arial"/>
          <w:sz w:val="20"/>
          <w:szCs w:val="20"/>
        </w:rPr>
        <w:t>,</w:t>
      </w:r>
      <w:r w:rsidRPr="00F1255D">
        <w:rPr>
          <w:rFonts w:cs="Arial"/>
          <w:sz w:val="20"/>
          <w:szCs w:val="20"/>
        </w:rPr>
        <w:t xml:space="preserve"> however, it is important to note that the Trust continues to monitor antibiotic prescribing aligned to this criteri</w:t>
      </w:r>
      <w:r>
        <w:rPr>
          <w:rFonts w:cs="Arial"/>
          <w:sz w:val="20"/>
          <w:szCs w:val="20"/>
        </w:rPr>
        <w:t>a</w:t>
      </w:r>
      <w:r w:rsidRPr="00F1255D">
        <w:rPr>
          <w:rFonts w:cs="Arial"/>
          <w:sz w:val="20"/>
          <w:szCs w:val="20"/>
        </w:rPr>
        <w:t>.</w:t>
      </w:r>
    </w:p>
    <w:p w14:paraId="6CF2A3BA" w14:textId="77777777" w:rsidR="00B973D5" w:rsidRDefault="00B973D5" w:rsidP="00B973D5">
      <w:pPr>
        <w:spacing w:after="200" w:line="276" w:lineRule="auto"/>
        <w:jc w:val="both"/>
        <w:rPr>
          <w:rFonts w:cs="Arial"/>
          <w:sz w:val="20"/>
          <w:szCs w:val="20"/>
        </w:rPr>
      </w:pPr>
    </w:p>
    <w:p w14:paraId="52DCC859" w14:textId="77777777" w:rsidR="00B973D5" w:rsidRDefault="00B973D5" w:rsidP="00B973D5">
      <w:pPr>
        <w:spacing w:after="200" w:line="276" w:lineRule="auto"/>
        <w:jc w:val="both"/>
        <w:rPr>
          <w:rFonts w:cs="Arial"/>
          <w:sz w:val="20"/>
          <w:szCs w:val="20"/>
        </w:rPr>
      </w:pPr>
    </w:p>
    <w:p w14:paraId="7B6F3F63" w14:textId="77777777" w:rsidR="00B973D5" w:rsidRDefault="00B973D5" w:rsidP="00B973D5">
      <w:pPr>
        <w:spacing w:after="200" w:line="276" w:lineRule="auto"/>
        <w:jc w:val="both"/>
        <w:rPr>
          <w:rFonts w:cs="Arial"/>
          <w:sz w:val="20"/>
          <w:szCs w:val="20"/>
        </w:rPr>
      </w:pPr>
    </w:p>
    <w:p w14:paraId="160B64EB" w14:textId="77777777" w:rsidR="00B973D5" w:rsidRPr="00B973D5" w:rsidRDefault="00B973D5" w:rsidP="00B973D5">
      <w:pPr>
        <w:spacing w:after="200" w:line="276" w:lineRule="auto"/>
        <w:jc w:val="both"/>
        <w:rPr>
          <w:rFonts w:cs="Arial"/>
          <w:sz w:val="20"/>
          <w:szCs w:val="20"/>
        </w:rPr>
      </w:pPr>
    </w:p>
    <w:p w14:paraId="59A85915" w14:textId="162CB801" w:rsidR="00C57CB2" w:rsidRPr="002B38B4" w:rsidRDefault="00993128" w:rsidP="007E1E9B">
      <w:pPr>
        <w:pStyle w:val="Heading1"/>
        <w:rPr>
          <w:rFonts w:ascii="Arial" w:hAnsi="Arial" w:cs="Arial"/>
          <w:b/>
          <w:bCs/>
          <w:sz w:val="24"/>
          <w:szCs w:val="24"/>
        </w:rPr>
      </w:pPr>
      <w:bookmarkStart w:id="6" w:name="_Toc169854173"/>
      <w:r w:rsidRPr="002B38B4">
        <w:rPr>
          <w:rFonts w:ascii="Arial" w:hAnsi="Arial" w:cs="Arial"/>
          <w:b/>
          <w:bCs/>
          <w:sz w:val="24"/>
          <w:szCs w:val="24"/>
        </w:rPr>
        <w:t>Criterion 4:</w:t>
      </w:r>
      <w:r w:rsidR="00AF4271" w:rsidRPr="002B38B4">
        <w:rPr>
          <w:rFonts w:ascii="Arial" w:hAnsi="Arial" w:cs="Arial"/>
          <w:b/>
          <w:bCs/>
          <w:sz w:val="24"/>
          <w:szCs w:val="24"/>
        </w:rPr>
        <w:t xml:space="preserve"> </w:t>
      </w:r>
      <w:r w:rsidRPr="002B38B4">
        <w:rPr>
          <w:rFonts w:ascii="Arial" w:hAnsi="Arial" w:cs="Arial"/>
          <w:b/>
          <w:bCs/>
          <w:sz w:val="24"/>
          <w:szCs w:val="24"/>
        </w:rPr>
        <w:t xml:space="preserve">Provide suitable accurate information on infections to service </w:t>
      </w:r>
      <w:r w:rsidR="007E1E9B" w:rsidRPr="002B38B4">
        <w:rPr>
          <w:rFonts w:ascii="Arial" w:hAnsi="Arial" w:cs="Arial"/>
          <w:b/>
          <w:bCs/>
          <w:sz w:val="24"/>
          <w:szCs w:val="24"/>
        </w:rPr>
        <w:t>users.</w:t>
      </w:r>
      <w:bookmarkEnd w:id="6"/>
    </w:p>
    <w:p w14:paraId="2A6E60D5" w14:textId="77777777" w:rsidR="00172776" w:rsidRPr="007E1E9B" w:rsidRDefault="005E23D0" w:rsidP="007E1E9B">
      <w:pPr>
        <w:pStyle w:val="Heading1"/>
        <w:rPr>
          <w:rFonts w:ascii="Arial" w:hAnsi="Arial" w:cs="Arial"/>
          <w:b/>
          <w:bCs/>
          <w:sz w:val="22"/>
          <w:szCs w:val="22"/>
        </w:rPr>
      </w:pPr>
      <w:r w:rsidRPr="007E1E9B">
        <w:rPr>
          <w:rFonts w:ascii="Arial" w:hAnsi="Arial" w:cs="Arial"/>
          <w:b/>
          <w:bCs/>
          <w:sz w:val="22"/>
          <w:szCs w:val="22"/>
        </w:rPr>
        <w:t xml:space="preserve"> </w:t>
      </w:r>
    </w:p>
    <w:p w14:paraId="748A4139" w14:textId="080BA357" w:rsidR="00052280" w:rsidRPr="00BD320A" w:rsidRDefault="00B36997" w:rsidP="00052280">
      <w:pPr>
        <w:pStyle w:val="Headerfooter"/>
        <w:rPr>
          <w:bCs/>
          <w:color w:val="auto"/>
          <w:szCs w:val="20"/>
        </w:rPr>
      </w:pPr>
      <w:r w:rsidRPr="00BD320A">
        <w:rPr>
          <w:bCs/>
          <w:color w:val="auto"/>
          <w:szCs w:val="20"/>
        </w:rPr>
        <w:t xml:space="preserve">Patients who are identified to be carrying or infected with alert organisms are visited by the IPC Team to ensure that patients are well informed about their condition and how they will be managed during their admission.  During the visit, patients and families </w:t>
      </w:r>
      <w:r w:rsidR="009758BF" w:rsidRPr="00BD320A">
        <w:rPr>
          <w:bCs/>
          <w:color w:val="auto"/>
          <w:szCs w:val="20"/>
        </w:rPr>
        <w:t>can</w:t>
      </w:r>
      <w:r w:rsidRPr="00BD320A">
        <w:rPr>
          <w:bCs/>
          <w:color w:val="auto"/>
          <w:szCs w:val="20"/>
        </w:rPr>
        <w:t xml:space="preserve"> discuss any queries or concerns.    </w:t>
      </w:r>
    </w:p>
    <w:p w14:paraId="27B330D7" w14:textId="77777777" w:rsidR="00B973D5" w:rsidRDefault="00B36997" w:rsidP="00052280">
      <w:pPr>
        <w:pStyle w:val="Headerfooter"/>
        <w:rPr>
          <w:b/>
          <w:color w:val="auto"/>
          <w:szCs w:val="20"/>
          <w:u w:val="single"/>
        </w:rPr>
      </w:pPr>
      <w:r w:rsidRPr="00BD320A">
        <w:rPr>
          <w:bCs/>
          <w:color w:val="auto"/>
          <w:szCs w:val="20"/>
        </w:rPr>
        <w:t xml:space="preserve">  </w:t>
      </w:r>
    </w:p>
    <w:p w14:paraId="75F4D97D" w14:textId="71E63604" w:rsidR="00052280" w:rsidRPr="00F51C20" w:rsidRDefault="00052280" w:rsidP="00052280">
      <w:pPr>
        <w:pStyle w:val="Headerfooter"/>
        <w:rPr>
          <w:b/>
          <w:color w:val="auto"/>
          <w:sz w:val="22"/>
          <w:szCs w:val="22"/>
          <w:u w:val="single"/>
        </w:rPr>
      </w:pPr>
      <w:r w:rsidRPr="00F51C20">
        <w:rPr>
          <w:b/>
          <w:color w:val="auto"/>
          <w:sz w:val="22"/>
          <w:szCs w:val="22"/>
          <w:u w:val="single"/>
        </w:rPr>
        <w:t xml:space="preserve">Patient Information </w:t>
      </w:r>
    </w:p>
    <w:p w14:paraId="3919AC58" w14:textId="77777777" w:rsidR="00052280" w:rsidRPr="001F1410" w:rsidRDefault="00052280" w:rsidP="00052280">
      <w:pPr>
        <w:pStyle w:val="Headerfooter"/>
        <w:rPr>
          <w:color w:val="auto"/>
          <w:szCs w:val="20"/>
        </w:rPr>
      </w:pPr>
    </w:p>
    <w:p w14:paraId="28F572B4" w14:textId="55600B86" w:rsidR="00052280" w:rsidRPr="006914F9" w:rsidRDefault="00052280" w:rsidP="00052280">
      <w:pPr>
        <w:pStyle w:val="Headerfooter"/>
        <w:rPr>
          <w:color w:val="auto"/>
          <w:szCs w:val="20"/>
        </w:rPr>
      </w:pPr>
      <w:r w:rsidRPr="006914F9">
        <w:rPr>
          <w:color w:val="auto"/>
          <w:szCs w:val="20"/>
        </w:rPr>
        <w:t>All patient information leaflets are stored on the Trust website</w:t>
      </w:r>
      <w:r w:rsidR="00B36997" w:rsidRPr="006914F9">
        <w:rPr>
          <w:color w:val="auto"/>
          <w:szCs w:val="20"/>
        </w:rPr>
        <w:t xml:space="preserve"> and in paper format</w:t>
      </w:r>
      <w:r w:rsidRPr="006914F9">
        <w:rPr>
          <w:color w:val="auto"/>
          <w:szCs w:val="20"/>
        </w:rPr>
        <w:t>.</w:t>
      </w:r>
    </w:p>
    <w:p w14:paraId="6B3E28D9" w14:textId="77777777" w:rsidR="00052280" w:rsidRPr="006914F9" w:rsidRDefault="00052280" w:rsidP="00052280">
      <w:pPr>
        <w:pStyle w:val="Headerfooter"/>
        <w:rPr>
          <w:color w:val="auto"/>
          <w:szCs w:val="20"/>
        </w:rPr>
      </w:pPr>
    </w:p>
    <w:p w14:paraId="4AB1F548" w14:textId="7EC2928C" w:rsidR="00052280" w:rsidRPr="006914F9" w:rsidRDefault="00B36997" w:rsidP="00052280">
      <w:pPr>
        <w:pStyle w:val="Headerfooter"/>
        <w:rPr>
          <w:color w:val="auto"/>
          <w:szCs w:val="20"/>
        </w:rPr>
      </w:pPr>
      <w:r w:rsidRPr="006914F9">
        <w:rPr>
          <w:color w:val="auto"/>
          <w:szCs w:val="20"/>
        </w:rPr>
        <w:t>A</w:t>
      </w:r>
      <w:r w:rsidR="00052280" w:rsidRPr="006914F9">
        <w:rPr>
          <w:color w:val="auto"/>
          <w:szCs w:val="20"/>
        </w:rPr>
        <w:t xml:space="preserve"> review of </w:t>
      </w:r>
      <w:r w:rsidRPr="006914F9">
        <w:rPr>
          <w:color w:val="auto"/>
          <w:szCs w:val="20"/>
        </w:rPr>
        <w:t>all patient information</w:t>
      </w:r>
      <w:r w:rsidR="00052280" w:rsidRPr="006914F9">
        <w:rPr>
          <w:color w:val="auto"/>
          <w:szCs w:val="20"/>
        </w:rPr>
        <w:t xml:space="preserve"> leaflets was conducted</w:t>
      </w:r>
      <w:r w:rsidRPr="006914F9">
        <w:rPr>
          <w:color w:val="auto"/>
          <w:szCs w:val="20"/>
        </w:rPr>
        <w:t xml:space="preserve"> this year</w:t>
      </w:r>
      <w:r w:rsidR="00052280" w:rsidRPr="006914F9">
        <w:rPr>
          <w:color w:val="auto"/>
          <w:szCs w:val="20"/>
        </w:rPr>
        <w:t xml:space="preserve">, with improvements made to </w:t>
      </w:r>
      <w:r w:rsidR="001941D7">
        <w:rPr>
          <w:color w:val="auto"/>
          <w:szCs w:val="20"/>
        </w:rPr>
        <w:t xml:space="preserve">align </w:t>
      </w:r>
      <w:r w:rsidR="00052280" w:rsidRPr="006914F9">
        <w:rPr>
          <w:color w:val="auto"/>
          <w:szCs w:val="20"/>
        </w:rPr>
        <w:t xml:space="preserve">the content </w:t>
      </w:r>
      <w:r w:rsidR="001941D7">
        <w:rPr>
          <w:color w:val="auto"/>
          <w:szCs w:val="20"/>
        </w:rPr>
        <w:t>with current guidance, to</w:t>
      </w:r>
      <w:r w:rsidR="00052280" w:rsidRPr="006914F9">
        <w:rPr>
          <w:color w:val="auto"/>
          <w:szCs w:val="20"/>
        </w:rPr>
        <w:t xml:space="preserve"> enhance accessibility </w:t>
      </w:r>
      <w:r w:rsidR="001941D7">
        <w:rPr>
          <w:color w:val="auto"/>
          <w:szCs w:val="20"/>
        </w:rPr>
        <w:t xml:space="preserve">of information </w:t>
      </w:r>
      <w:r w:rsidR="00052280" w:rsidRPr="006914F9">
        <w:rPr>
          <w:color w:val="auto"/>
          <w:szCs w:val="20"/>
        </w:rPr>
        <w:t>for patients</w:t>
      </w:r>
      <w:r w:rsidRPr="006914F9">
        <w:rPr>
          <w:color w:val="auto"/>
          <w:szCs w:val="20"/>
        </w:rPr>
        <w:t xml:space="preserve">, and to avoid information overload. </w:t>
      </w:r>
    </w:p>
    <w:p w14:paraId="281BAD17" w14:textId="77777777" w:rsidR="00052280" w:rsidRPr="006914F9" w:rsidRDefault="00052280" w:rsidP="00052280">
      <w:pPr>
        <w:pStyle w:val="Headerfooter"/>
        <w:rPr>
          <w:color w:val="auto"/>
          <w:szCs w:val="20"/>
        </w:rPr>
      </w:pPr>
    </w:p>
    <w:p w14:paraId="48CC0E57" w14:textId="00F97746" w:rsidR="00052280" w:rsidRPr="001F1410" w:rsidRDefault="00052280" w:rsidP="00052280">
      <w:pPr>
        <w:pStyle w:val="Headerfooter"/>
        <w:rPr>
          <w:color w:val="auto"/>
          <w:szCs w:val="20"/>
        </w:rPr>
      </w:pPr>
      <w:r w:rsidRPr="006914F9">
        <w:rPr>
          <w:color w:val="auto"/>
          <w:szCs w:val="20"/>
        </w:rPr>
        <w:t xml:space="preserve">In addition to the Trust website, the IPC team </w:t>
      </w:r>
      <w:r w:rsidR="001941D7">
        <w:rPr>
          <w:color w:val="auto"/>
          <w:szCs w:val="20"/>
        </w:rPr>
        <w:t>have an</w:t>
      </w:r>
      <w:r w:rsidRPr="006914F9">
        <w:rPr>
          <w:color w:val="auto"/>
          <w:szCs w:val="20"/>
        </w:rPr>
        <w:t xml:space="preserve"> intranet page </w:t>
      </w:r>
      <w:r w:rsidR="001941D7">
        <w:rPr>
          <w:color w:val="auto"/>
          <w:szCs w:val="20"/>
        </w:rPr>
        <w:t>which is m</w:t>
      </w:r>
      <w:r w:rsidRPr="006914F9">
        <w:rPr>
          <w:color w:val="auto"/>
          <w:szCs w:val="20"/>
        </w:rPr>
        <w:t xml:space="preserve">anaged locally by the IPC Administrator/Support </w:t>
      </w:r>
      <w:r w:rsidR="00953771" w:rsidRPr="006914F9">
        <w:rPr>
          <w:color w:val="auto"/>
          <w:szCs w:val="20"/>
        </w:rPr>
        <w:t>Secretary</w:t>
      </w:r>
      <w:r w:rsidR="00953771">
        <w:rPr>
          <w:color w:val="auto"/>
          <w:szCs w:val="20"/>
        </w:rPr>
        <w:t xml:space="preserve">. </w:t>
      </w:r>
      <w:r w:rsidR="00953771" w:rsidRPr="006914F9">
        <w:rPr>
          <w:color w:val="auto"/>
          <w:szCs w:val="20"/>
        </w:rPr>
        <w:t>This</w:t>
      </w:r>
      <w:r w:rsidRPr="006914F9">
        <w:rPr>
          <w:color w:val="auto"/>
          <w:szCs w:val="20"/>
        </w:rPr>
        <w:t xml:space="preserve"> page has proven to be an effective information hub for staff and serves as a central source for all IPC related information. </w:t>
      </w:r>
    </w:p>
    <w:p w14:paraId="574F0847" w14:textId="77777777" w:rsidR="00052280" w:rsidRDefault="00052280" w:rsidP="00052280">
      <w:pPr>
        <w:pStyle w:val="Headerfooter"/>
        <w:rPr>
          <w:color w:val="auto"/>
          <w:szCs w:val="20"/>
        </w:rPr>
      </w:pPr>
    </w:p>
    <w:p w14:paraId="380B0D70" w14:textId="77777777" w:rsidR="006D0C69" w:rsidRPr="001F1410" w:rsidRDefault="006D0C69" w:rsidP="003066D9">
      <w:pPr>
        <w:pStyle w:val="Headerfooter"/>
        <w:rPr>
          <w:color w:val="auto"/>
          <w:sz w:val="22"/>
          <w:szCs w:val="22"/>
        </w:rPr>
      </w:pPr>
    </w:p>
    <w:p w14:paraId="2B036AE3" w14:textId="3CD69541" w:rsidR="005340FF" w:rsidRPr="00F51C20" w:rsidRDefault="005340FF" w:rsidP="003066D9">
      <w:pPr>
        <w:pStyle w:val="Headerfooter"/>
        <w:rPr>
          <w:b/>
          <w:color w:val="auto"/>
          <w:sz w:val="22"/>
          <w:szCs w:val="22"/>
          <w:u w:val="single"/>
        </w:rPr>
      </w:pPr>
      <w:r w:rsidRPr="00F51C20">
        <w:rPr>
          <w:b/>
          <w:color w:val="auto"/>
          <w:sz w:val="22"/>
          <w:szCs w:val="22"/>
          <w:u w:val="single"/>
        </w:rPr>
        <w:t>IPC Bulletin</w:t>
      </w:r>
    </w:p>
    <w:p w14:paraId="0F28C56B" w14:textId="2A2A5571" w:rsidR="005340FF" w:rsidRPr="001F1410" w:rsidRDefault="005340FF" w:rsidP="003066D9">
      <w:pPr>
        <w:pStyle w:val="Headerfooter"/>
        <w:rPr>
          <w:b/>
          <w:color w:val="auto"/>
          <w:szCs w:val="20"/>
          <w:u w:val="single"/>
        </w:rPr>
      </w:pPr>
    </w:p>
    <w:p w14:paraId="23CD6970" w14:textId="4CBD869C" w:rsidR="0052457E" w:rsidRDefault="005D619E" w:rsidP="005D619E">
      <w:pPr>
        <w:pStyle w:val="Headerfooter"/>
        <w:rPr>
          <w:bCs/>
          <w:color w:val="auto"/>
          <w:szCs w:val="20"/>
        </w:rPr>
      </w:pPr>
      <w:r w:rsidRPr="006914F9">
        <w:rPr>
          <w:bCs/>
          <w:color w:val="auto"/>
          <w:szCs w:val="20"/>
        </w:rPr>
        <w:t xml:space="preserve">The IPC bulletin continues to be produced </w:t>
      </w:r>
      <w:r w:rsidR="009758BF" w:rsidRPr="006914F9">
        <w:rPr>
          <w:bCs/>
          <w:color w:val="auto"/>
          <w:szCs w:val="20"/>
        </w:rPr>
        <w:t>monthly</w:t>
      </w:r>
      <w:r w:rsidRPr="006914F9">
        <w:rPr>
          <w:bCs/>
          <w:color w:val="auto"/>
          <w:szCs w:val="20"/>
        </w:rPr>
        <w:t xml:space="preserve"> and distributed to ensure efficient communication among staff. Management of the bulletin has transitioned to the local IPC Team, with administrative oversight handled by the IPC Support Secretary. It remains pivotal in conveying updates in IPC procedures</w:t>
      </w:r>
      <w:r w:rsidR="001941D7">
        <w:rPr>
          <w:bCs/>
          <w:color w:val="auto"/>
          <w:szCs w:val="20"/>
        </w:rPr>
        <w:t>, sharing learning and improvements,</w:t>
      </w:r>
      <w:r w:rsidRPr="006914F9">
        <w:rPr>
          <w:bCs/>
          <w:color w:val="auto"/>
          <w:szCs w:val="20"/>
        </w:rPr>
        <w:t xml:space="preserve"> and highlighting exemplary IPC practices within the Trust.</w:t>
      </w:r>
    </w:p>
    <w:p w14:paraId="323251D2" w14:textId="77777777" w:rsidR="005D619E" w:rsidRDefault="005D619E" w:rsidP="005D619E">
      <w:pPr>
        <w:pStyle w:val="Headerfooter"/>
        <w:rPr>
          <w:b/>
          <w:color w:val="auto"/>
          <w:szCs w:val="20"/>
          <w:highlight w:val="yellow"/>
          <w:u w:val="single"/>
        </w:rPr>
      </w:pPr>
    </w:p>
    <w:p w14:paraId="7D5C753A" w14:textId="2AD42699" w:rsidR="00FB236D" w:rsidRPr="00F51C20" w:rsidRDefault="00FB236D" w:rsidP="005340FF">
      <w:pPr>
        <w:pStyle w:val="Headerfooter"/>
        <w:rPr>
          <w:b/>
          <w:bCs/>
          <w:color w:val="auto"/>
          <w:sz w:val="22"/>
          <w:szCs w:val="22"/>
          <w:u w:val="single"/>
        </w:rPr>
      </w:pPr>
      <w:r w:rsidRPr="00F51C20">
        <w:rPr>
          <w:b/>
          <w:bCs/>
          <w:color w:val="auto"/>
          <w:sz w:val="22"/>
          <w:szCs w:val="22"/>
          <w:u w:val="single"/>
        </w:rPr>
        <w:t>Medical Illustration Team</w:t>
      </w:r>
    </w:p>
    <w:p w14:paraId="12A68768" w14:textId="51345938" w:rsidR="00F073F7" w:rsidRPr="006914F9" w:rsidRDefault="00FB236D" w:rsidP="00F073F7">
      <w:pPr>
        <w:rPr>
          <w:bCs/>
          <w:sz w:val="20"/>
          <w:szCs w:val="18"/>
        </w:rPr>
      </w:pPr>
      <w:r w:rsidRPr="006914F9">
        <w:rPr>
          <w:bCs/>
          <w:sz w:val="20"/>
          <w:szCs w:val="18"/>
        </w:rPr>
        <w:t xml:space="preserve">The IPC team </w:t>
      </w:r>
      <w:r w:rsidR="007370BB" w:rsidRPr="006914F9">
        <w:rPr>
          <w:bCs/>
          <w:sz w:val="20"/>
          <w:szCs w:val="18"/>
        </w:rPr>
        <w:t xml:space="preserve">maintains </w:t>
      </w:r>
      <w:r w:rsidRPr="006914F9">
        <w:rPr>
          <w:bCs/>
          <w:sz w:val="20"/>
          <w:szCs w:val="18"/>
        </w:rPr>
        <w:t xml:space="preserve">strong links to the Medical Illustration team who </w:t>
      </w:r>
      <w:r w:rsidR="007370BB" w:rsidRPr="006914F9">
        <w:rPr>
          <w:bCs/>
          <w:sz w:val="20"/>
          <w:szCs w:val="18"/>
        </w:rPr>
        <w:t>continue to</w:t>
      </w:r>
      <w:r w:rsidRPr="006914F9">
        <w:rPr>
          <w:bCs/>
          <w:sz w:val="20"/>
          <w:szCs w:val="18"/>
        </w:rPr>
        <w:t xml:space="preserve"> provide much help and support this year to enable us to deliver key information to staff and patients.  Examples include:</w:t>
      </w:r>
    </w:p>
    <w:p w14:paraId="233925C6" w14:textId="663F572D" w:rsidR="00FB236D" w:rsidRPr="006914F9" w:rsidRDefault="007370BB" w:rsidP="00A117AE">
      <w:pPr>
        <w:pStyle w:val="ListParagraph"/>
        <w:numPr>
          <w:ilvl w:val="0"/>
          <w:numId w:val="8"/>
        </w:numPr>
        <w:rPr>
          <w:bCs/>
          <w:sz w:val="20"/>
          <w:szCs w:val="18"/>
        </w:rPr>
      </w:pPr>
      <w:r w:rsidRPr="006914F9">
        <w:rPr>
          <w:bCs/>
          <w:sz w:val="20"/>
          <w:szCs w:val="18"/>
        </w:rPr>
        <w:t>Poster information for IPC Fayres and exhibitions</w:t>
      </w:r>
      <w:r w:rsidR="00FB236D" w:rsidRPr="006914F9">
        <w:rPr>
          <w:bCs/>
          <w:sz w:val="20"/>
          <w:szCs w:val="18"/>
        </w:rPr>
        <w:t xml:space="preserve"> </w:t>
      </w:r>
    </w:p>
    <w:p w14:paraId="4845A5AE" w14:textId="3673BE54" w:rsidR="00FB236D" w:rsidRPr="006914F9" w:rsidRDefault="007370BB" w:rsidP="00866205">
      <w:pPr>
        <w:pStyle w:val="ListParagraph"/>
        <w:numPr>
          <w:ilvl w:val="0"/>
          <w:numId w:val="8"/>
        </w:numPr>
        <w:rPr>
          <w:bCs/>
          <w:sz w:val="20"/>
          <w:szCs w:val="18"/>
        </w:rPr>
      </w:pPr>
      <w:r w:rsidRPr="006914F9">
        <w:rPr>
          <w:bCs/>
          <w:sz w:val="20"/>
          <w:szCs w:val="18"/>
        </w:rPr>
        <w:t xml:space="preserve">Patient Information Leaflets </w:t>
      </w:r>
    </w:p>
    <w:p w14:paraId="01EC40E7" w14:textId="20712D4F" w:rsidR="00FB236D" w:rsidRPr="006914F9" w:rsidRDefault="00FB236D" w:rsidP="00F073F7">
      <w:pPr>
        <w:rPr>
          <w:bCs/>
          <w:sz w:val="20"/>
          <w:szCs w:val="18"/>
        </w:rPr>
      </w:pPr>
      <w:r w:rsidRPr="006914F9">
        <w:rPr>
          <w:bCs/>
          <w:sz w:val="20"/>
          <w:szCs w:val="18"/>
        </w:rPr>
        <w:t>We continue to be supported by the team who provide us with a prompt service; enabling us to relay information in a professional, and timely manner.</w:t>
      </w:r>
    </w:p>
    <w:p w14:paraId="5E3E04D3" w14:textId="77777777" w:rsidR="00FB236D" w:rsidRPr="006914F9" w:rsidRDefault="00FB236D" w:rsidP="00F073F7">
      <w:pPr>
        <w:rPr>
          <w:b/>
          <w:sz w:val="22"/>
          <w:szCs w:val="20"/>
          <w:u w:val="single"/>
        </w:rPr>
      </w:pPr>
    </w:p>
    <w:p w14:paraId="495204E8" w14:textId="11D7186B" w:rsidR="001F1410" w:rsidRPr="002B38B4" w:rsidRDefault="00993128" w:rsidP="007E1E9B">
      <w:pPr>
        <w:pStyle w:val="Heading1"/>
        <w:rPr>
          <w:rFonts w:ascii="Arial" w:hAnsi="Arial" w:cs="Arial"/>
          <w:b/>
          <w:bCs/>
          <w:sz w:val="24"/>
          <w:szCs w:val="24"/>
        </w:rPr>
      </w:pPr>
      <w:bookmarkStart w:id="7" w:name="_Toc169854174"/>
      <w:r w:rsidRPr="002B38B4">
        <w:rPr>
          <w:rFonts w:ascii="Arial" w:hAnsi="Arial" w:cs="Arial"/>
          <w:b/>
          <w:bCs/>
          <w:sz w:val="24"/>
          <w:szCs w:val="24"/>
        </w:rPr>
        <w:t>Criterion 5: Ensure prompt identification of people who have or are at risk of developing an infection</w:t>
      </w:r>
      <w:r w:rsidR="007E1E9B" w:rsidRPr="002B38B4">
        <w:rPr>
          <w:rFonts w:ascii="Arial" w:hAnsi="Arial" w:cs="Arial"/>
          <w:b/>
          <w:bCs/>
          <w:sz w:val="24"/>
          <w:szCs w:val="24"/>
        </w:rPr>
        <w:t>.</w:t>
      </w:r>
      <w:bookmarkEnd w:id="7"/>
    </w:p>
    <w:p w14:paraId="1D0C3D07" w14:textId="296750D6" w:rsidR="002B2F45" w:rsidRPr="00B973D5" w:rsidRDefault="001F1410" w:rsidP="00F073F7">
      <w:pPr>
        <w:rPr>
          <w:bCs/>
          <w:sz w:val="20"/>
          <w:szCs w:val="20"/>
        </w:rPr>
      </w:pPr>
      <w:r w:rsidRPr="00BD320A">
        <w:rPr>
          <w:bCs/>
          <w:sz w:val="20"/>
          <w:szCs w:val="20"/>
        </w:rPr>
        <w:t xml:space="preserve">The IPC team perform </w:t>
      </w:r>
      <w:r w:rsidR="009758BF" w:rsidRPr="00BD320A">
        <w:rPr>
          <w:bCs/>
          <w:sz w:val="20"/>
          <w:szCs w:val="20"/>
        </w:rPr>
        <w:t>several</w:t>
      </w:r>
      <w:r w:rsidRPr="00BD320A">
        <w:rPr>
          <w:bCs/>
          <w:sz w:val="20"/>
          <w:szCs w:val="20"/>
        </w:rPr>
        <w:t xml:space="preserve"> activities tha</w:t>
      </w:r>
      <w:r w:rsidR="007D2EDC" w:rsidRPr="00BD320A">
        <w:rPr>
          <w:bCs/>
          <w:sz w:val="20"/>
          <w:szCs w:val="20"/>
        </w:rPr>
        <w:t>t</w:t>
      </w:r>
      <w:r w:rsidRPr="00BD320A">
        <w:rPr>
          <w:bCs/>
          <w:sz w:val="20"/>
          <w:szCs w:val="20"/>
        </w:rPr>
        <w:t xml:space="preserve"> minimise the risk of infection to patients, staff and visitors including advice on all aspects of infection prevention and control; education and training; audit; formulating policies and procedures; interpreting and implementing national guidance at a local level; alert organism surveillance and managing outbreaks of infection</w:t>
      </w:r>
      <w:r w:rsidR="0052457E" w:rsidRPr="00BD320A">
        <w:rPr>
          <w:bCs/>
          <w:sz w:val="20"/>
          <w:szCs w:val="20"/>
        </w:rPr>
        <w:t>.</w:t>
      </w:r>
    </w:p>
    <w:p w14:paraId="566CCF08" w14:textId="0BE2F636" w:rsidR="001F1410" w:rsidRPr="00BD320A" w:rsidRDefault="001F1410" w:rsidP="00F073F7">
      <w:pPr>
        <w:rPr>
          <w:bCs/>
          <w:sz w:val="20"/>
          <w:szCs w:val="20"/>
          <w:u w:val="single"/>
        </w:rPr>
      </w:pPr>
      <w:r w:rsidRPr="00F51C20">
        <w:rPr>
          <w:b/>
          <w:sz w:val="22"/>
          <w:u w:val="single"/>
        </w:rPr>
        <w:t>Oswestry Infection Control (OIC</w:t>
      </w:r>
      <w:r w:rsidRPr="00F51C20">
        <w:rPr>
          <w:b/>
          <w:sz w:val="20"/>
          <w:szCs w:val="20"/>
          <w:u w:val="single"/>
        </w:rPr>
        <w:t>)</w:t>
      </w:r>
    </w:p>
    <w:p w14:paraId="0853F10E" w14:textId="7B94D849" w:rsidR="0052457E" w:rsidRPr="00D91616" w:rsidRDefault="00DC63F5" w:rsidP="00DC63F5">
      <w:pPr>
        <w:rPr>
          <w:sz w:val="20"/>
          <w:szCs w:val="20"/>
        </w:rPr>
      </w:pPr>
      <w:r w:rsidRPr="00BD320A">
        <w:rPr>
          <w:sz w:val="20"/>
          <w:szCs w:val="20"/>
        </w:rPr>
        <w:t xml:space="preserve">The IPC </w:t>
      </w:r>
      <w:r w:rsidR="00866205" w:rsidRPr="00BD320A">
        <w:rPr>
          <w:sz w:val="20"/>
          <w:szCs w:val="20"/>
        </w:rPr>
        <w:t>T</w:t>
      </w:r>
      <w:r w:rsidRPr="00BD320A">
        <w:rPr>
          <w:sz w:val="20"/>
          <w:szCs w:val="20"/>
        </w:rPr>
        <w:t>eam receive a daily report</w:t>
      </w:r>
      <w:r w:rsidR="002578FC" w:rsidRPr="00BD320A">
        <w:rPr>
          <w:sz w:val="20"/>
          <w:szCs w:val="20"/>
        </w:rPr>
        <w:t xml:space="preserve"> (between Mon-Fri)</w:t>
      </w:r>
      <w:r w:rsidRPr="00BD320A">
        <w:rPr>
          <w:sz w:val="20"/>
          <w:szCs w:val="20"/>
        </w:rPr>
        <w:t xml:space="preserve"> which iden</w:t>
      </w:r>
      <w:r w:rsidR="002578FC" w:rsidRPr="00BD320A">
        <w:rPr>
          <w:sz w:val="20"/>
          <w:szCs w:val="20"/>
        </w:rPr>
        <w:t>tif</w:t>
      </w:r>
      <w:r w:rsidR="001F1410" w:rsidRPr="00BD320A">
        <w:rPr>
          <w:sz w:val="20"/>
          <w:szCs w:val="20"/>
        </w:rPr>
        <w:t>ies</w:t>
      </w:r>
      <w:r w:rsidRPr="00BD320A">
        <w:rPr>
          <w:sz w:val="20"/>
          <w:szCs w:val="20"/>
        </w:rPr>
        <w:t xml:space="preserve"> all positive samples sent to the lab</w:t>
      </w:r>
      <w:r w:rsidR="005521DA" w:rsidRPr="00BD320A">
        <w:rPr>
          <w:sz w:val="20"/>
          <w:szCs w:val="20"/>
        </w:rPr>
        <w:t>oratory</w:t>
      </w:r>
      <w:r w:rsidRPr="00BD320A">
        <w:rPr>
          <w:sz w:val="20"/>
          <w:szCs w:val="20"/>
        </w:rPr>
        <w:t xml:space="preserve"> as part of the OIC reporting system.  T</w:t>
      </w:r>
      <w:r w:rsidR="005D1382" w:rsidRPr="00BD320A">
        <w:rPr>
          <w:sz w:val="20"/>
          <w:szCs w:val="20"/>
        </w:rPr>
        <w:t>his system enables</w:t>
      </w:r>
      <w:r w:rsidRPr="00BD320A">
        <w:rPr>
          <w:sz w:val="20"/>
          <w:szCs w:val="20"/>
        </w:rPr>
        <w:t xml:space="preserve"> the IPC team to </w:t>
      </w:r>
      <w:r w:rsidR="005D1382" w:rsidRPr="00BD320A">
        <w:rPr>
          <w:sz w:val="20"/>
          <w:szCs w:val="20"/>
        </w:rPr>
        <w:t xml:space="preserve">advise and support on </w:t>
      </w:r>
      <w:r w:rsidR="008265B5" w:rsidRPr="00BD320A">
        <w:rPr>
          <w:sz w:val="20"/>
          <w:szCs w:val="20"/>
        </w:rPr>
        <w:t xml:space="preserve">the management of patients’ infections; including patient placement, </w:t>
      </w:r>
      <w:r w:rsidR="009758BF" w:rsidRPr="00BD320A">
        <w:rPr>
          <w:sz w:val="20"/>
          <w:szCs w:val="20"/>
        </w:rPr>
        <w:t>to</w:t>
      </w:r>
      <w:r w:rsidR="008265B5" w:rsidRPr="00BD320A">
        <w:rPr>
          <w:sz w:val="20"/>
          <w:szCs w:val="20"/>
        </w:rPr>
        <w:t xml:space="preserve"> reduce risk of cross-infection. </w:t>
      </w:r>
    </w:p>
    <w:p w14:paraId="6A7816EB" w14:textId="44AF0693" w:rsidR="00DC63F5" w:rsidRPr="00F51C20" w:rsidRDefault="008265B5" w:rsidP="003066D9">
      <w:pPr>
        <w:pStyle w:val="ListParagraph"/>
        <w:rPr>
          <w:b/>
          <w:bCs/>
          <w:sz w:val="22"/>
          <w:u w:val="single"/>
        </w:rPr>
      </w:pPr>
      <w:r w:rsidRPr="00F51C20">
        <w:rPr>
          <w:b/>
          <w:bCs/>
          <w:sz w:val="22"/>
          <w:u w:val="single"/>
        </w:rPr>
        <w:t>MRSA screening</w:t>
      </w:r>
    </w:p>
    <w:p w14:paraId="78530A7F" w14:textId="77777777" w:rsidR="00F51C20" w:rsidRDefault="00F51C20" w:rsidP="008265B5">
      <w:pPr>
        <w:pStyle w:val="ListParagraph"/>
        <w:rPr>
          <w:sz w:val="20"/>
          <w:szCs w:val="20"/>
          <w:u w:val="single"/>
        </w:rPr>
      </w:pPr>
    </w:p>
    <w:p w14:paraId="197224CD" w14:textId="6BCED1C9" w:rsidR="008265B5" w:rsidRPr="006914F9" w:rsidRDefault="006B70C8" w:rsidP="008265B5">
      <w:pPr>
        <w:pStyle w:val="ListParagraph"/>
        <w:rPr>
          <w:sz w:val="20"/>
          <w:szCs w:val="20"/>
        </w:rPr>
      </w:pPr>
      <w:proofErr w:type="spellStart"/>
      <w:r w:rsidRPr="006914F9">
        <w:rPr>
          <w:sz w:val="20"/>
          <w:szCs w:val="20"/>
        </w:rPr>
        <w:t>Meticillin</w:t>
      </w:r>
      <w:proofErr w:type="spellEnd"/>
      <w:r w:rsidRPr="006914F9">
        <w:rPr>
          <w:sz w:val="20"/>
          <w:szCs w:val="20"/>
        </w:rPr>
        <w:t>-Resistant Staphylococcus Aureus (</w:t>
      </w:r>
      <w:r w:rsidR="008265B5" w:rsidRPr="006914F9">
        <w:rPr>
          <w:sz w:val="20"/>
          <w:szCs w:val="20"/>
        </w:rPr>
        <w:t>MRSA</w:t>
      </w:r>
      <w:r w:rsidRPr="006914F9">
        <w:rPr>
          <w:sz w:val="20"/>
          <w:szCs w:val="20"/>
        </w:rPr>
        <w:t>)</w:t>
      </w:r>
      <w:r w:rsidR="008265B5" w:rsidRPr="006914F9">
        <w:rPr>
          <w:sz w:val="20"/>
          <w:szCs w:val="20"/>
        </w:rPr>
        <w:t xml:space="preserve"> is a type of bacteria </w:t>
      </w:r>
      <w:r w:rsidR="002B2F45" w:rsidRPr="001941D7">
        <w:rPr>
          <w:sz w:val="20"/>
          <w:szCs w:val="20"/>
        </w:rPr>
        <w:t>that</w:t>
      </w:r>
      <w:r w:rsidR="002B2F45">
        <w:rPr>
          <w:sz w:val="20"/>
          <w:szCs w:val="20"/>
        </w:rPr>
        <w:t xml:space="preserve"> ha</w:t>
      </w:r>
      <w:r w:rsidR="002B2F45" w:rsidRPr="001941D7">
        <w:rPr>
          <w:sz w:val="20"/>
          <w:szCs w:val="20"/>
        </w:rPr>
        <w:t>s become resistant to many of the antibiotics used</w:t>
      </w:r>
      <w:r w:rsidR="002B2F45">
        <w:rPr>
          <w:sz w:val="20"/>
          <w:szCs w:val="20"/>
        </w:rPr>
        <w:t xml:space="preserve"> in hospitals. It</w:t>
      </w:r>
      <w:r w:rsidR="002B2F45" w:rsidRPr="006914F9">
        <w:rPr>
          <w:sz w:val="20"/>
          <w:szCs w:val="20"/>
        </w:rPr>
        <w:t xml:space="preserve"> </w:t>
      </w:r>
      <w:r w:rsidR="008265B5" w:rsidRPr="006914F9">
        <w:rPr>
          <w:sz w:val="20"/>
          <w:szCs w:val="20"/>
        </w:rPr>
        <w:t xml:space="preserve">usually lives harmlessly on the skin, but if it </w:t>
      </w:r>
      <w:r w:rsidR="002B2F45">
        <w:rPr>
          <w:sz w:val="20"/>
          <w:szCs w:val="20"/>
        </w:rPr>
        <w:t>enters</w:t>
      </w:r>
      <w:r w:rsidR="008265B5" w:rsidRPr="006914F9">
        <w:rPr>
          <w:sz w:val="20"/>
          <w:szCs w:val="20"/>
        </w:rPr>
        <w:t xml:space="preserve"> the body, it can cause serious infection</w:t>
      </w:r>
      <w:r w:rsidR="002B2F45">
        <w:rPr>
          <w:sz w:val="20"/>
          <w:szCs w:val="20"/>
        </w:rPr>
        <w:t>.</w:t>
      </w:r>
      <w:r w:rsidR="008265B5" w:rsidRPr="006914F9">
        <w:rPr>
          <w:sz w:val="20"/>
          <w:szCs w:val="20"/>
        </w:rPr>
        <w:t xml:space="preserve"> </w:t>
      </w:r>
    </w:p>
    <w:p w14:paraId="5638D292" w14:textId="77777777" w:rsidR="008265B5" w:rsidRPr="006914F9" w:rsidRDefault="008265B5" w:rsidP="008265B5">
      <w:pPr>
        <w:pStyle w:val="ListParagraph"/>
        <w:rPr>
          <w:sz w:val="20"/>
          <w:szCs w:val="20"/>
        </w:rPr>
      </w:pPr>
    </w:p>
    <w:p w14:paraId="648AC08C" w14:textId="5C5066D1" w:rsidR="008265B5" w:rsidRDefault="008265B5" w:rsidP="008265B5">
      <w:pPr>
        <w:pStyle w:val="ListParagraph"/>
        <w:rPr>
          <w:sz w:val="20"/>
          <w:szCs w:val="20"/>
        </w:rPr>
      </w:pPr>
      <w:r w:rsidRPr="006914F9">
        <w:rPr>
          <w:sz w:val="20"/>
          <w:szCs w:val="20"/>
        </w:rPr>
        <w:t xml:space="preserve">All elective surgical patients undergo screening for MRSA, and positive </w:t>
      </w:r>
      <w:r w:rsidR="00866205" w:rsidRPr="006914F9">
        <w:rPr>
          <w:sz w:val="20"/>
          <w:szCs w:val="20"/>
        </w:rPr>
        <w:t>results</w:t>
      </w:r>
      <w:r w:rsidRPr="006914F9">
        <w:rPr>
          <w:sz w:val="20"/>
          <w:szCs w:val="20"/>
        </w:rPr>
        <w:t xml:space="preserve"> are alerted to the IPC </w:t>
      </w:r>
      <w:r w:rsidR="00866205" w:rsidRPr="006914F9">
        <w:rPr>
          <w:sz w:val="20"/>
          <w:szCs w:val="20"/>
        </w:rPr>
        <w:t>T</w:t>
      </w:r>
      <w:r w:rsidRPr="006914F9">
        <w:rPr>
          <w:sz w:val="20"/>
          <w:szCs w:val="20"/>
        </w:rPr>
        <w:t xml:space="preserve">eam </w:t>
      </w:r>
      <w:r w:rsidR="00896594" w:rsidRPr="006914F9">
        <w:rPr>
          <w:sz w:val="20"/>
          <w:szCs w:val="20"/>
        </w:rPr>
        <w:t>daily</w:t>
      </w:r>
      <w:r w:rsidRPr="006914F9">
        <w:rPr>
          <w:sz w:val="20"/>
          <w:szCs w:val="20"/>
        </w:rPr>
        <w:t xml:space="preserve"> as part of the OIC reporting system.  This enables prompt recognition of MRSA so that decolonisation treatment can be offered to the </w:t>
      </w:r>
      <w:r w:rsidR="00896594" w:rsidRPr="006914F9">
        <w:rPr>
          <w:sz w:val="20"/>
          <w:szCs w:val="20"/>
        </w:rPr>
        <w:t>patient,</w:t>
      </w:r>
      <w:r w:rsidRPr="006914F9">
        <w:rPr>
          <w:sz w:val="20"/>
          <w:szCs w:val="20"/>
        </w:rPr>
        <w:t xml:space="preserve"> preventing potential </w:t>
      </w:r>
      <w:r w:rsidR="002B2F45" w:rsidRPr="006914F9">
        <w:rPr>
          <w:sz w:val="20"/>
          <w:szCs w:val="20"/>
        </w:rPr>
        <w:t>delays</w:t>
      </w:r>
      <w:r w:rsidR="001941D7">
        <w:rPr>
          <w:sz w:val="20"/>
          <w:szCs w:val="20"/>
        </w:rPr>
        <w:t xml:space="preserve"> or complications</w:t>
      </w:r>
      <w:r w:rsidRPr="006914F9">
        <w:rPr>
          <w:sz w:val="20"/>
          <w:szCs w:val="20"/>
        </w:rPr>
        <w:t xml:space="preserve"> of surgery. </w:t>
      </w:r>
    </w:p>
    <w:p w14:paraId="15294370" w14:textId="77777777" w:rsidR="00B973D5" w:rsidRDefault="00B973D5" w:rsidP="008265B5">
      <w:pPr>
        <w:pStyle w:val="ListParagraph"/>
        <w:rPr>
          <w:sz w:val="20"/>
          <w:szCs w:val="20"/>
        </w:rPr>
      </w:pPr>
    </w:p>
    <w:p w14:paraId="67A8D16F" w14:textId="77777777" w:rsidR="00B973D5" w:rsidRDefault="00B973D5" w:rsidP="008265B5">
      <w:pPr>
        <w:pStyle w:val="ListParagraph"/>
        <w:rPr>
          <w:sz w:val="20"/>
          <w:szCs w:val="20"/>
        </w:rPr>
      </w:pPr>
    </w:p>
    <w:p w14:paraId="4DA7D849" w14:textId="77777777" w:rsidR="00B973D5" w:rsidRDefault="00B973D5" w:rsidP="008265B5">
      <w:pPr>
        <w:pStyle w:val="ListParagraph"/>
        <w:rPr>
          <w:sz w:val="20"/>
          <w:szCs w:val="20"/>
        </w:rPr>
      </w:pPr>
    </w:p>
    <w:p w14:paraId="0845FAB7" w14:textId="77777777" w:rsidR="00B973D5" w:rsidRDefault="00B973D5" w:rsidP="008265B5">
      <w:pPr>
        <w:pStyle w:val="ListParagraph"/>
        <w:rPr>
          <w:sz w:val="20"/>
          <w:szCs w:val="20"/>
        </w:rPr>
      </w:pPr>
    </w:p>
    <w:p w14:paraId="1C4F50C4" w14:textId="77777777" w:rsidR="00B973D5" w:rsidRDefault="00B973D5" w:rsidP="008265B5">
      <w:pPr>
        <w:pStyle w:val="ListParagraph"/>
        <w:rPr>
          <w:sz w:val="20"/>
          <w:szCs w:val="20"/>
        </w:rPr>
      </w:pPr>
    </w:p>
    <w:p w14:paraId="2FE74517" w14:textId="77777777" w:rsidR="00B973D5" w:rsidRPr="006914F9" w:rsidRDefault="00B973D5" w:rsidP="008265B5">
      <w:pPr>
        <w:pStyle w:val="ListParagraph"/>
        <w:rPr>
          <w:sz w:val="20"/>
          <w:szCs w:val="20"/>
        </w:rPr>
      </w:pPr>
    </w:p>
    <w:p w14:paraId="41A89EB7" w14:textId="77777777" w:rsidR="008265B5" w:rsidRPr="006914F9" w:rsidRDefault="008265B5" w:rsidP="003066D9">
      <w:pPr>
        <w:pStyle w:val="ListParagraph"/>
        <w:rPr>
          <w:sz w:val="20"/>
          <w:szCs w:val="20"/>
          <w:u w:val="single"/>
        </w:rPr>
      </w:pPr>
    </w:p>
    <w:p w14:paraId="079DA478" w14:textId="7B674A74" w:rsidR="0008288E" w:rsidRPr="00D91616" w:rsidRDefault="0008288E" w:rsidP="0008288E">
      <w:pPr>
        <w:pStyle w:val="ListParagraph"/>
        <w:rPr>
          <w:sz w:val="20"/>
          <w:szCs w:val="20"/>
        </w:rPr>
      </w:pPr>
      <w:r w:rsidRPr="006914F9">
        <w:rPr>
          <w:sz w:val="20"/>
          <w:szCs w:val="20"/>
        </w:rPr>
        <w:t xml:space="preserve">The graph and table below </w:t>
      </w:r>
      <w:r w:rsidR="00896594" w:rsidRPr="006914F9">
        <w:rPr>
          <w:sz w:val="20"/>
          <w:szCs w:val="20"/>
        </w:rPr>
        <w:t>demonstrate</w:t>
      </w:r>
      <w:r w:rsidRPr="006914F9">
        <w:rPr>
          <w:sz w:val="20"/>
          <w:szCs w:val="20"/>
        </w:rPr>
        <w:t xml:space="preserve"> the MRSA screening </w:t>
      </w:r>
      <w:r w:rsidR="009758BF" w:rsidRPr="006914F9">
        <w:rPr>
          <w:sz w:val="20"/>
          <w:szCs w:val="20"/>
        </w:rPr>
        <w:t>compliance,</w:t>
      </w:r>
      <w:r w:rsidRPr="006914F9">
        <w:rPr>
          <w:sz w:val="20"/>
          <w:szCs w:val="20"/>
        </w:rPr>
        <w:t xml:space="preserve"> which is consistently above 99%</w:t>
      </w:r>
      <w:r w:rsidR="002B2F45">
        <w:rPr>
          <w:sz w:val="20"/>
          <w:szCs w:val="20"/>
        </w:rPr>
        <w:t>.</w:t>
      </w:r>
      <w:r w:rsidR="00866205">
        <w:rPr>
          <w:sz w:val="20"/>
          <w:szCs w:val="20"/>
        </w:rPr>
        <w:t xml:space="preserve"> </w:t>
      </w:r>
    </w:p>
    <w:p w14:paraId="093E9B49" w14:textId="7666C304" w:rsidR="00C516BB" w:rsidRDefault="00C516BB" w:rsidP="0008288E">
      <w:pPr>
        <w:pStyle w:val="ListParagraph"/>
        <w:rPr>
          <w:sz w:val="20"/>
          <w:szCs w:val="20"/>
        </w:rPr>
      </w:pPr>
    </w:p>
    <w:p w14:paraId="5F547560" w14:textId="0053124C" w:rsidR="00C516BB" w:rsidRPr="0008288E" w:rsidRDefault="00C516BB" w:rsidP="0008288E">
      <w:pPr>
        <w:pStyle w:val="ListParagraph"/>
        <w:rPr>
          <w:sz w:val="20"/>
          <w:szCs w:val="20"/>
        </w:rPr>
      </w:pPr>
    </w:p>
    <w:p w14:paraId="1C142D1C" w14:textId="587336FD" w:rsidR="00DC63F5" w:rsidRDefault="00B973D5" w:rsidP="00B973D5">
      <w:pPr>
        <w:pStyle w:val="ListParagraph"/>
        <w:jc w:val="center"/>
        <w:rPr>
          <w:sz w:val="22"/>
        </w:rPr>
      </w:pPr>
      <w:r w:rsidRPr="007370BB">
        <w:rPr>
          <w:noProof/>
          <w:sz w:val="22"/>
        </w:rPr>
        <w:drawing>
          <wp:inline distT="0" distB="0" distL="0" distR="0" wp14:anchorId="5711686B" wp14:editId="51DFA8E9">
            <wp:extent cx="4953000" cy="2775592"/>
            <wp:effectExtent l="0" t="0" r="0" b="5715"/>
            <wp:docPr id="80367205" name="Picture 1" descr="A graph of a number of mont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7205" name="Picture 1" descr="A graph of a number of months&#10;&#10;Description automatically generated with medium confidence"/>
                    <pic:cNvPicPr/>
                  </pic:nvPicPr>
                  <pic:blipFill>
                    <a:blip r:embed="rId27"/>
                    <a:stretch>
                      <a:fillRect/>
                    </a:stretch>
                  </pic:blipFill>
                  <pic:spPr>
                    <a:xfrm>
                      <a:off x="0" y="0"/>
                      <a:ext cx="4953000" cy="2775592"/>
                    </a:xfrm>
                    <a:prstGeom prst="rect">
                      <a:avLst/>
                    </a:prstGeom>
                  </pic:spPr>
                </pic:pic>
              </a:graphicData>
            </a:graphic>
          </wp:inline>
        </w:drawing>
      </w:r>
    </w:p>
    <w:p w14:paraId="60DD3F76" w14:textId="29D2A69D" w:rsidR="00A23200" w:rsidRDefault="00A23200" w:rsidP="007370BB">
      <w:pPr>
        <w:pStyle w:val="ListParagraph"/>
        <w:jc w:val="center"/>
        <w:rPr>
          <w:sz w:val="22"/>
        </w:rPr>
      </w:pPr>
    </w:p>
    <w:p w14:paraId="7A8AD8EF" w14:textId="5C14EC7F" w:rsidR="007370BB" w:rsidRDefault="007370BB" w:rsidP="007370BB">
      <w:pPr>
        <w:pStyle w:val="ListParagraph"/>
        <w:jc w:val="center"/>
        <w:rPr>
          <w:sz w:val="22"/>
        </w:rPr>
      </w:pPr>
      <w:r w:rsidRPr="007370BB">
        <w:rPr>
          <w:noProof/>
          <w:sz w:val="22"/>
        </w:rPr>
        <w:drawing>
          <wp:inline distT="0" distB="0" distL="0" distR="0" wp14:anchorId="29C1BA13" wp14:editId="02AEDFB0">
            <wp:extent cx="6645910" cy="713105"/>
            <wp:effectExtent l="19050" t="19050" r="21590" b="10795"/>
            <wp:docPr id="202803039" name="Picture 1" descr="A table with numbers and percent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03039" name="Picture 1" descr="A table with numbers and percentages&#10;&#10;Description automatically generated"/>
                    <pic:cNvPicPr/>
                  </pic:nvPicPr>
                  <pic:blipFill>
                    <a:blip r:embed="rId28"/>
                    <a:stretch>
                      <a:fillRect/>
                    </a:stretch>
                  </pic:blipFill>
                  <pic:spPr>
                    <a:xfrm>
                      <a:off x="0" y="0"/>
                      <a:ext cx="6645910" cy="713105"/>
                    </a:xfrm>
                    <a:prstGeom prst="rect">
                      <a:avLst/>
                    </a:prstGeom>
                    <a:ln>
                      <a:solidFill>
                        <a:schemeClr val="tx1"/>
                      </a:solidFill>
                    </a:ln>
                  </pic:spPr>
                </pic:pic>
              </a:graphicData>
            </a:graphic>
          </wp:inline>
        </w:drawing>
      </w:r>
    </w:p>
    <w:p w14:paraId="435D9647" w14:textId="77777777" w:rsidR="00A23200" w:rsidRPr="003850E1" w:rsidRDefault="00A23200" w:rsidP="00220AE9">
      <w:pPr>
        <w:pStyle w:val="ListParagraph"/>
        <w:rPr>
          <w:bCs/>
          <w:sz w:val="22"/>
          <w:u w:val="single"/>
        </w:rPr>
      </w:pPr>
    </w:p>
    <w:p w14:paraId="5A826F5E" w14:textId="77777777" w:rsidR="006E5D5A" w:rsidRDefault="006E5D5A" w:rsidP="00220AE9">
      <w:pPr>
        <w:pStyle w:val="ListParagraph"/>
        <w:rPr>
          <w:bCs/>
          <w:sz w:val="22"/>
          <w:u w:val="single"/>
        </w:rPr>
      </w:pPr>
    </w:p>
    <w:p w14:paraId="24892AC7" w14:textId="77777777" w:rsidR="006E5D5A" w:rsidRDefault="006E5D5A" w:rsidP="00220AE9">
      <w:pPr>
        <w:pStyle w:val="ListParagraph"/>
        <w:rPr>
          <w:bCs/>
          <w:sz w:val="22"/>
          <w:u w:val="single"/>
        </w:rPr>
      </w:pPr>
    </w:p>
    <w:p w14:paraId="70C383C8" w14:textId="58F75BCA" w:rsidR="00220AE9" w:rsidRPr="00B973D5" w:rsidRDefault="00220AE9" w:rsidP="00220AE9">
      <w:pPr>
        <w:pStyle w:val="ListParagraph"/>
        <w:rPr>
          <w:b/>
          <w:sz w:val="22"/>
          <w:u w:val="single"/>
        </w:rPr>
      </w:pPr>
      <w:r w:rsidRPr="00B973D5">
        <w:rPr>
          <w:b/>
          <w:sz w:val="22"/>
          <w:u w:val="single"/>
        </w:rPr>
        <w:t xml:space="preserve">Surgical Site </w:t>
      </w:r>
      <w:r w:rsidR="004F27A5" w:rsidRPr="00B973D5">
        <w:rPr>
          <w:b/>
          <w:sz w:val="22"/>
          <w:u w:val="single"/>
        </w:rPr>
        <w:t xml:space="preserve">Infection </w:t>
      </w:r>
      <w:r w:rsidRPr="00B973D5">
        <w:rPr>
          <w:b/>
          <w:sz w:val="22"/>
          <w:u w:val="single"/>
        </w:rPr>
        <w:t>Surveillance</w:t>
      </w:r>
      <w:r w:rsidR="004F27A5" w:rsidRPr="00B973D5">
        <w:rPr>
          <w:b/>
          <w:sz w:val="22"/>
          <w:u w:val="single"/>
        </w:rPr>
        <w:t xml:space="preserve"> Service</w:t>
      </w:r>
      <w:r w:rsidRPr="00B973D5">
        <w:rPr>
          <w:b/>
          <w:sz w:val="22"/>
          <w:u w:val="single"/>
        </w:rPr>
        <w:t xml:space="preserve"> (SSI</w:t>
      </w:r>
      <w:r w:rsidR="004F27A5" w:rsidRPr="00B973D5">
        <w:rPr>
          <w:b/>
          <w:sz w:val="22"/>
          <w:u w:val="single"/>
        </w:rPr>
        <w:t>SS</w:t>
      </w:r>
      <w:r w:rsidRPr="00B973D5">
        <w:rPr>
          <w:b/>
          <w:sz w:val="22"/>
          <w:u w:val="single"/>
        </w:rPr>
        <w:t>)</w:t>
      </w:r>
      <w:r w:rsidR="00AA7C4E" w:rsidRPr="00B973D5">
        <w:rPr>
          <w:b/>
          <w:sz w:val="22"/>
          <w:u w:val="single"/>
        </w:rPr>
        <w:t xml:space="preserve"> </w:t>
      </w:r>
    </w:p>
    <w:p w14:paraId="20970929" w14:textId="77777777" w:rsidR="00CE4635" w:rsidRPr="00B973D5" w:rsidRDefault="00CE4635" w:rsidP="00220AE9">
      <w:pPr>
        <w:pStyle w:val="ListParagraph"/>
        <w:rPr>
          <w:b/>
          <w:sz w:val="22"/>
          <w:u w:val="single"/>
        </w:rPr>
      </w:pPr>
    </w:p>
    <w:p w14:paraId="1FBA1CD1" w14:textId="54A6E77D" w:rsidR="000B2FA2" w:rsidRPr="000B2FA2" w:rsidRDefault="000B2FA2" w:rsidP="000B2FA2">
      <w:pPr>
        <w:spacing w:after="111"/>
        <w:ind w:right="7"/>
        <w:rPr>
          <w:sz w:val="20"/>
          <w:szCs w:val="18"/>
        </w:rPr>
      </w:pPr>
      <w:r w:rsidRPr="000B2FA2">
        <w:rPr>
          <w:sz w:val="20"/>
          <w:szCs w:val="18"/>
        </w:rPr>
        <w:t>Surgical site infection (SSI) is a type of healthcare</w:t>
      </w:r>
      <w:r w:rsidR="002B2F45">
        <w:rPr>
          <w:sz w:val="20"/>
          <w:szCs w:val="18"/>
        </w:rPr>
        <w:t xml:space="preserve"> </w:t>
      </w:r>
      <w:r w:rsidRPr="000B2FA2">
        <w:rPr>
          <w:sz w:val="20"/>
          <w:szCs w:val="18"/>
        </w:rPr>
        <w:t xml:space="preserve">associated infection in which a surgical incision site becomes infected after a surgical procedure. SSI are associated with increased morbidity and mortality in surgical patients and risk can be minimised with appropriate care before, during and after surgery. The management of an SSI can involve prolonged hospitalisation, readmission, and reoperation, can be associated with increased diagnostic and treatment costs affecting patient safety and care.  </w:t>
      </w:r>
    </w:p>
    <w:p w14:paraId="41F045B5" w14:textId="77777777" w:rsidR="000B2FA2" w:rsidRPr="000B2FA2" w:rsidRDefault="000B2FA2" w:rsidP="000B2FA2">
      <w:pPr>
        <w:spacing w:after="114"/>
        <w:ind w:right="7"/>
        <w:rPr>
          <w:sz w:val="20"/>
          <w:szCs w:val="18"/>
        </w:rPr>
      </w:pPr>
      <w:r w:rsidRPr="000B2FA2">
        <w:rPr>
          <w:sz w:val="20"/>
          <w:szCs w:val="18"/>
        </w:rPr>
        <w:t xml:space="preserve">Surveillance of SSI with appropriate and timely feedback of data to clinicians is crucial in supporting strategies to reduce the burden of infection within the health system. The importance of monitoring and reducing rates of surgical site infection is widely acknowledged and the IPC Team at RJAH follow policy and process to support early SSI recognition and actions to minimise risk and preserve patient safety.  </w:t>
      </w:r>
    </w:p>
    <w:p w14:paraId="22E8A62C" w14:textId="77777777" w:rsidR="000B2FA2" w:rsidRDefault="000B2FA2" w:rsidP="00B23F34">
      <w:pPr>
        <w:pStyle w:val="ListParagraph"/>
        <w:rPr>
          <w:bCs/>
          <w:sz w:val="20"/>
          <w:szCs w:val="20"/>
        </w:rPr>
      </w:pPr>
    </w:p>
    <w:p w14:paraId="20D84C90" w14:textId="083EE5D5" w:rsidR="00220AE9" w:rsidRPr="00BD320A" w:rsidRDefault="007375A8" w:rsidP="00220AE9">
      <w:pPr>
        <w:pStyle w:val="Table-text"/>
        <w:rPr>
          <w:szCs w:val="20"/>
          <w:highlight w:val="yellow"/>
        </w:rPr>
      </w:pPr>
      <w:r w:rsidRPr="00BD320A">
        <w:rPr>
          <w:szCs w:val="20"/>
        </w:rPr>
        <w:t>In April 2004, surveillance of surgical site infections (SSIs) in orthopaedic surgery became mandatory for all English NHS Trusts.</w:t>
      </w:r>
      <w:r w:rsidR="007D2EDC" w:rsidRPr="00BD320A">
        <w:rPr>
          <w:szCs w:val="20"/>
        </w:rPr>
        <w:t xml:space="preserve">  RJAH </w:t>
      </w:r>
      <w:r w:rsidR="00220AE9" w:rsidRPr="00BD320A">
        <w:rPr>
          <w:szCs w:val="20"/>
        </w:rPr>
        <w:t xml:space="preserve">submits surgical site infection data to the </w:t>
      </w:r>
      <w:r w:rsidR="002578FC" w:rsidRPr="00BD320A">
        <w:rPr>
          <w:szCs w:val="20"/>
        </w:rPr>
        <w:t>UK Health Security Agency (UKHSA)</w:t>
      </w:r>
      <w:r w:rsidR="00220AE9" w:rsidRPr="00BD320A">
        <w:rPr>
          <w:szCs w:val="20"/>
        </w:rPr>
        <w:t xml:space="preserve"> database on a quarterly basis. </w:t>
      </w:r>
    </w:p>
    <w:p w14:paraId="33C44BEC" w14:textId="77777777" w:rsidR="00220AE9" w:rsidRPr="00BD320A" w:rsidRDefault="00220AE9" w:rsidP="00220AE9">
      <w:pPr>
        <w:pStyle w:val="Table-text"/>
        <w:rPr>
          <w:szCs w:val="20"/>
          <w:highlight w:val="yellow"/>
        </w:rPr>
      </w:pPr>
    </w:p>
    <w:p w14:paraId="0CA164AB" w14:textId="0EA2CDC1" w:rsidR="00220AE9" w:rsidRPr="00866205" w:rsidRDefault="007D2EDC" w:rsidP="00220AE9">
      <w:pPr>
        <w:pStyle w:val="Table-text"/>
        <w:rPr>
          <w:color w:val="4F81BD" w:themeColor="accent1"/>
          <w:szCs w:val="20"/>
        </w:rPr>
      </w:pPr>
      <w:r w:rsidRPr="00BD320A">
        <w:rPr>
          <w:szCs w:val="20"/>
        </w:rPr>
        <w:t>The UK Health Security Agency (</w:t>
      </w:r>
      <w:r w:rsidR="003C188A" w:rsidRPr="00BD320A">
        <w:rPr>
          <w:szCs w:val="20"/>
        </w:rPr>
        <w:t>UKHSA</w:t>
      </w:r>
      <w:r w:rsidRPr="00BD320A">
        <w:rPr>
          <w:szCs w:val="20"/>
        </w:rPr>
        <w:t>)</w:t>
      </w:r>
      <w:r w:rsidR="003C188A" w:rsidRPr="00BD320A">
        <w:rPr>
          <w:szCs w:val="20"/>
        </w:rPr>
        <w:t xml:space="preserve"> </w:t>
      </w:r>
      <w:r w:rsidR="00220AE9" w:rsidRPr="00BD320A">
        <w:rPr>
          <w:szCs w:val="20"/>
        </w:rPr>
        <w:t xml:space="preserve">analyses the submitted data at quarterly intervals to identify hospitals whose SSI incidence </w:t>
      </w:r>
      <w:r w:rsidR="00514B78" w:rsidRPr="00BD320A">
        <w:rPr>
          <w:szCs w:val="20"/>
        </w:rPr>
        <w:t>may be high or low</w:t>
      </w:r>
      <w:r w:rsidR="00220AE9" w:rsidRPr="00BD320A">
        <w:rPr>
          <w:szCs w:val="20"/>
        </w:rPr>
        <w:t xml:space="preserve">, enabling the Trust to benchmark against the national rate of infection. </w:t>
      </w:r>
    </w:p>
    <w:p w14:paraId="5815516C" w14:textId="77777777" w:rsidR="00220AE9" w:rsidRPr="0027065A" w:rsidRDefault="00220AE9" w:rsidP="00220AE9">
      <w:pPr>
        <w:pStyle w:val="Table-text"/>
        <w:rPr>
          <w:szCs w:val="20"/>
        </w:rPr>
      </w:pPr>
    </w:p>
    <w:p w14:paraId="0A0EA349" w14:textId="11D6C6E1" w:rsidR="00325E3B" w:rsidRDefault="00220AE9" w:rsidP="00B87CE2">
      <w:pPr>
        <w:pStyle w:val="Table-text"/>
        <w:rPr>
          <w:szCs w:val="20"/>
        </w:rPr>
      </w:pPr>
      <w:r w:rsidRPr="006914F9">
        <w:rPr>
          <w:szCs w:val="20"/>
        </w:rPr>
        <w:t>From April 202</w:t>
      </w:r>
      <w:r w:rsidR="000F6543" w:rsidRPr="006914F9">
        <w:rPr>
          <w:szCs w:val="20"/>
        </w:rPr>
        <w:t>3</w:t>
      </w:r>
      <w:r w:rsidRPr="006914F9">
        <w:rPr>
          <w:szCs w:val="20"/>
        </w:rPr>
        <w:t xml:space="preserve"> – </w:t>
      </w:r>
      <w:r w:rsidR="0001007B" w:rsidRPr="006914F9">
        <w:rPr>
          <w:szCs w:val="20"/>
        </w:rPr>
        <w:t>October</w:t>
      </w:r>
      <w:r w:rsidRPr="006914F9">
        <w:rPr>
          <w:szCs w:val="20"/>
        </w:rPr>
        <w:t xml:space="preserve"> 202</w:t>
      </w:r>
      <w:r w:rsidR="000F6543" w:rsidRPr="006914F9">
        <w:rPr>
          <w:szCs w:val="20"/>
        </w:rPr>
        <w:t>3</w:t>
      </w:r>
      <w:r w:rsidRPr="006914F9">
        <w:rPr>
          <w:szCs w:val="20"/>
        </w:rPr>
        <w:t xml:space="preserve">, </w:t>
      </w:r>
      <w:r w:rsidR="0001007B" w:rsidRPr="006914F9">
        <w:rPr>
          <w:szCs w:val="20"/>
        </w:rPr>
        <w:t xml:space="preserve">RJAH submitted data to SSISS </w:t>
      </w:r>
      <w:r w:rsidRPr="006914F9">
        <w:rPr>
          <w:szCs w:val="20"/>
        </w:rPr>
        <w:t xml:space="preserve">on </w:t>
      </w:r>
      <w:r w:rsidR="0001007B" w:rsidRPr="006914F9">
        <w:rPr>
          <w:szCs w:val="20"/>
        </w:rPr>
        <w:t>total of 29</w:t>
      </w:r>
      <w:r w:rsidR="000F6543" w:rsidRPr="006914F9">
        <w:rPr>
          <w:szCs w:val="20"/>
        </w:rPr>
        <w:t>02</w:t>
      </w:r>
      <w:r w:rsidR="0001007B" w:rsidRPr="006914F9">
        <w:rPr>
          <w:szCs w:val="20"/>
        </w:rPr>
        <w:t xml:space="preserve"> </w:t>
      </w:r>
      <w:r w:rsidRPr="006914F9">
        <w:rPr>
          <w:szCs w:val="20"/>
        </w:rPr>
        <w:t xml:space="preserve">operations – </w:t>
      </w:r>
      <w:r w:rsidR="0001007B" w:rsidRPr="006914F9">
        <w:rPr>
          <w:szCs w:val="20"/>
        </w:rPr>
        <w:t>1</w:t>
      </w:r>
      <w:r w:rsidR="000F6543" w:rsidRPr="006914F9">
        <w:rPr>
          <w:szCs w:val="20"/>
        </w:rPr>
        <w:t>107</w:t>
      </w:r>
      <w:r w:rsidR="0001007B" w:rsidRPr="006914F9">
        <w:rPr>
          <w:szCs w:val="20"/>
        </w:rPr>
        <w:t xml:space="preserve"> </w:t>
      </w:r>
      <w:r w:rsidRPr="006914F9">
        <w:rPr>
          <w:szCs w:val="20"/>
        </w:rPr>
        <w:t xml:space="preserve">Total Hip Replacements (THR), </w:t>
      </w:r>
      <w:r w:rsidR="0001007B" w:rsidRPr="006914F9">
        <w:rPr>
          <w:szCs w:val="20"/>
        </w:rPr>
        <w:t>1</w:t>
      </w:r>
      <w:r w:rsidR="004418F2" w:rsidRPr="006914F9">
        <w:rPr>
          <w:szCs w:val="20"/>
        </w:rPr>
        <w:t>146</w:t>
      </w:r>
      <w:r w:rsidRPr="006914F9">
        <w:rPr>
          <w:szCs w:val="20"/>
        </w:rPr>
        <w:t xml:space="preserve"> Total Knee Replacements (</w:t>
      </w:r>
      <w:r w:rsidR="001941D7" w:rsidRPr="006914F9">
        <w:rPr>
          <w:szCs w:val="20"/>
        </w:rPr>
        <w:t>TKR) and</w:t>
      </w:r>
      <w:r w:rsidRPr="006914F9">
        <w:rPr>
          <w:szCs w:val="20"/>
        </w:rPr>
        <w:t xml:space="preserve"> </w:t>
      </w:r>
      <w:r w:rsidR="004418F2" w:rsidRPr="006914F9">
        <w:rPr>
          <w:szCs w:val="20"/>
        </w:rPr>
        <w:t>694</w:t>
      </w:r>
      <w:r w:rsidRPr="006914F9">
        <w:rPr>
          <w:szCs w:val="20"/>
        </w:rPr>
        <w:t xml:space="preserve"> Spinal surgeries was collected by the RJAH surgical site surveillance team.  During this period, there have been a total of </w:t>
      </w:r>
      <w:r w:rsidR="004418F2" w:rsidRPr="006914F9">
        <w:rPr>
          <w:szCs w:val="20"/>
        </w:rPr>
        <w:t xml:space="preserve">22 reported, with 7 THR, 9 TKR, and 6 spinal surgeries. </w:t>
      </w:r>
    </w:p>
    <w:p w14:paraId="4EC23A62" w14:textId="77777777" w:rsidR="00B973D5" w:rsidRDefault="00B973D5" w:rsidP="00B87CE2">
      <w:pPr>
        <w:pStyle w:val="Table-text"/>
        <w:rPr>
          <w:szCs w:val="20"/>
        </w:rPr>
      </w:pPr>
    </w:p>
    <w:p w14:paraId="0F720570" w14:textId="77777777" w:rsidR="00B973D5" w:rsidRDefault="00B973D5" w:rsidP="00B87CE2">
      <w:pPr>
        <w:pStyle w:val="Table-text"/>
        <w:rPr>
          <w:szCs w:val="20"/>
        </w:rPr>
      </w:pPr>
    </w:p>
    <w:p w14:paraId="5D9BFF1C" w14:textId="77777777" w:rsidR="00B973D5" w:rsidRPr="006914F9" w:rsidRDefault="00B973D5" w:rsidP="00B87CE2">
      <w:pPr>
        <w:pStyle w:val="Table-text"/>
        <w:rPr>
          <w:szCs w:val="20"/>
        </w:rPr>
      </w:pPr>
    </w:p>
    <w:p w14:paraId="45412187" w14:textId="6EB01EFE" w:rsidR="00325E3B" w:rsidRPr="006914F9" w:rsidRDefault="00325E3B" w:rsidP="00B87CE2">
      <w:pPr>
        <w:pStyle w:val="Table-text"/>
        <w:rPr>
          <w:szCs w:val="20"/>
        </w:rPr>
      </w:pPr>
    </w:p>
    <w:p w14:paraId="3C873111" w14:textId="23947C2C" w:rsidR="002A262B" w:rsidRPr="0027065A" w:rsidRDefault="002A262B" w:rsidP="002A262B">
      <w:pPr>
        <w:pStyle w:val="Table-text"/>
        <w:rPr>
          <w:szCs w:val="20"/>
        </w:rPr>
      </w:pPr>
      <w:r w:rsidRPr="006914F9">
        <w:rPr>
          <w:szCs w:val="20"/>
        </w:rPr>
        <w:t xml:space="preserve">The following graphs show the breakdown in </w:t>
      </w:r>
      <w:r w:rsidR="007F7C8D" w:rsidRPr="006914F9">
        <w:rPr>
          <w:szCs w:val="20"/>
        </w:rPr>
        <w:t>RJAH rate of surgical site infection</w:t>
      </w:r>
      <w:r w:rsidRPr="006914F9">
        <w:rPr>
          <w:szCs w:val="20"/>
        </w:rPr>
        <w:t xml:space="preserve">s reported to </w:t>
      </w:r>
      <w:r w:rsidR="001941D7" w:rsidRPr="006914F9">
        <w:rPr>
          <w:szCs w:val="20"/>
        </w:rPr>
        <w:t>UKHSA between</w:t>
      </w:r>
      <w:r w:rsidRPr="006914F9">
        <w:rPr>
          <w:szCs w:val="20"/>
        </w:rPr>
        <w:t xml:space="preserve"> January 20</w:t>
      </w:r>
      <w:r w:rsidR="004418F2" w:rsidRPr="006914F9">
        <w:rPr>
          <w:szCs w:val="20"/>
        </w:rPr>
        <w:t>23</w:t>
      </w:r>
      <w:r w:rsidRPr="006914F9">
        <w:rPr>
          <w:szCs w:val="20"/>
        </w:rPr>
        <w:t xml:space="preserve"> and December 202</w:t>
      </w:r>
      <w:r w:rsidR="004418F2" w:rsidRPr="006914F9">
        <w:rPr>
          <w:szCs w:val="20"/>
        </w:rPr>
        <w:t>3</w:t>
      </w:r>
      <w:r w:rsidRPr="006914F9">
        <w:rPr>
          <w:szCs w:val="20"/>
        </w:rPr>
        <w:t>.</w:t>
      </w:r>
      <w:r w:rsidR="00D91616" w:rsidRPr="006914F9">
        <w:rPr>
          <w:szCs w:val="20"/>
        </w:rPr>
        <w:t xml:space="preserve">  At the time </w:t>
      </w:r>
      <w:r w:rsidR="0058054A" w:rsidRPr="006914F9">
        <w:rPr>
          <w:szCs w:val="20"/>
        </w:rPr>
        <w:t>o</w:t>
      </w:r>
      <w:r w:rsidR="00D91616" w:rsidRPr="006914F9">
        <w:rPr>
          <w:szCs w:val="20"/>
        </w:rPr>
        <w:t>f writing this report, UKHSA have not yet reconciled SSI data for Jan-March which is why it is not shown below.</w:t>
      </w:r>
    </w:p>
    <w:p w14:paraId="75A1E623" w14:textId="5F06D442" w:rsidR="00325E3B" w:rsidRDefault="00325E3B" w:rsidP="00B87CE2">
      <w:pPr>
        <w:pStyle w:val="Table-text"/>
        <w:rPr>
          <w:szCs w:val="20"/>
        </w:rPr>
      </w:pPr>
    </w:p>
    <w:p w14:paraId="2409D872" w14:textId="77526DCB" w:rsidR="00325E3B" w:rsidRDefault="004418F2" w:rsidP="004418F2">
      <w:pPr>
        <w:pStyle w:val="Table-text"/>
        <w:jc w:val="center"/>
        <w:rPr>
          <w:noProof/>
        </w:rPr>
      </w:pPr>
      <w:r>
        <w:rPr>
          <w:noProof/>
        </w:rPr>
        <w:drawing>
          <wp:inline distT="0" distB="0" distL="0" distR="0" wp14:anchorId="09C19273" wp14:editId="5D134C8E">
            <wp:extent cx="6838950" cy="2326005"/>
            <wp:effectExtent l="0" t="0" r="0" b="0"/>
            <wp:docPr id="1336002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74456" cy="2338081"/>
                    </a:xfrm>
                    <a:prstGeom prst="rect">
                      <a:avLst/>
                    </a:prstGeom>
                    <a:noFill/>
                  </pic:spPr>
                </pic:pic>
              </a:graphicData>
            </a:graphic>
          </wp:inline>
        </w:drawing>
      </w:r>
    </w:p>
    <w:p w14:paraId="1E0A6D69" w14:textId="58BEE7D5" w:rsidR="004418F2" w:rsidRDefault="004418F2" w:rsidP="004418F2">
      <w:pPr>
        <w:pStyle w:val="Table-text"/>
        <w:jc w:val="center"/>
        <w:rPr>
          <w:noProof/>
        </w:rPr>
      </w:pPr>
    </w:p>
    <w:p w14:paraId="50A7A2DB" w14:textId="02864D93" w:rsidR="00825665" w:rsidRDefault="00D51B9C" w:rsidP="000F6543">
      <w:pPr>
        <w:pStyle w:val="Table-text"/>
        <w:ind w:left="-567" w:firstLine="567"/>
        <w:jc w:val="center"/>
        <w:rPr>
          <w:szCs w:val="20"/>
        </w:rPr>
      </w:pPr>
      <w:r>
        <w:rPr>
          <w:noProof/>
          <w:szCs w:val="20"/>
        </w:rPr>
        <w:drawing>
          <wp:inline distT="0" distB="0" distL="0" distR="0" wp14:anchorId="02DD42E6" wp14:editId="29953B5E">
            <wp:extent cx="6870700" cy="2249529"/>
            <wp:effectExtent l="0" t="0" r="6350" b="0"/>
            <wp:docPr id="13692380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916595" cy="2264555"/>
                    </a:xfrm>
                    <a:prstGeom prst="rect">
                      <a:avLst/>
                    </a:prstGeom>
                    <a:noFill/>
                  </pic:spPr>
                </pic:pic>
              </a:graphicData>
            </a:graphic>
          </wp:inline>
        </w:drawing>
      </w:r>
    </w:p>
    <w:p w14:paraId="506D71F6" w14:textId="77777777" w:rsidR="000F6543" w:rsidRDefault="000F6543" w:rsidP="000F6543">
      <w:pPr>
        <w:pStyle w:val="Table-text"/>
        <w:ind w:left="-567" w:firstLine="567"/>
        <w:jc w:val="center"/>
        <w:rPr>
          <w:szCs w:val="20"/>
        </w:rPr>
      </w:pPr>
    </w:p>
    <w:p w14:paraId="3684B3C5" w14:textId="339641ED" w:rsidR="0008085B" w:rsidRPr="00B23F34" w:rsidRDefault="00D51B9C" w:rsidP="00B23F34">
      <w:pPr>
        <w:pStyle w:val="Table-text"/>
        <w:rPr>
          <w:szCs w:val="20"/>
        </w:rPr>
      </w:pPr>
      <w:r>
        <w:rPr>
          <w:noProof/>
          <w:szCs w:val="20"/>
        </w:rPr>
        <w:drawing>
          <wp:inline distT="0" distB="0" distL="0" distR="0" wp14:anchorId="51523CF8" wp14:editId="4FEBF14F">
            <wp:extent cx="6918319" cy="2314575"/>
            <wp:effectExtent l="0" t="0" r="0" b="0"/>
            <wp:docPr id="12237777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961787" cy="2329118"/>
                    </a:xfrm>
                    <a:prstGeom prst="rect">
                      <a:avLst/>
                    </a:prstGeom>
                    <a:noFill/>
                  </pic:spPr>
                </pic:pic>
              </a:graphicData>
            </a:graphic>
          </wp:inline>
        </w:drawing>
      </w:r>
    </w:p>
    <w:p w14:paraId="482A2194" w14:textId="77777777" w:rsidR="000A6321" w:rsidRPr="007E1E9B" w:rsidRDefault="000A6321" w:rsidP="00182B7D">
      <w:pPr>
        <w:tabs>
          <w:tab w:val="left" w:pos="8060"/>
        </w:tabs>
        <w:rPr>
          <w:b/>
          <w:szCs w:val="24"/>
          <w:u w:val="single"/>
        </w:rPr>
      </w:pPr>
    </w:p>
    <w:p w14:paraId="674E4F06" w14:textId="77777777" w:rsidR="00B973D5" w:rsidRDefault="00B973D5" w:rsidP="002B38B4">
      <w:pPr>
        <w:rPr>
          <w:b/>
          <w:bCs/>
          <w:sz w:val="22"/>
          <w:szCs w:val="20"/>
          <w:u w:val="single"/>
        </w:rPr>
      </w:pPr>
    </w:p>
    <w:p w14:paraId="5838AE87" w14:textId="77777777" w:rsidR="00B973D5" w:rsidRDefault="00B973D5" w:rsidP="002B38B4">
      <w:pPr>
        <w:rPr>
          <w:b/>
          <w:bCs/>
          <w:sz w:val="22"/>
          <w:szCs w:val="20"/>
          <w:u w:val="single"/>
        </w:rPr>
      </w:pPr>
    </w:p>
    <w:p w14:paraId="5240824F" w14:textId="77777777" w:rsidR="00B973D5" w:rsidRDefault="00B973D5" w:rsidP="002B38B4">
      <w:pPr>
        <w:rPr>
          <w:b/>
          <w:bCs/>
          <w:sz w:val="22"/>
          <w:szCs w:val="20"/>
          <w:u w:val="single"/>
        </w:rPr>
      </w:pPr>
    </w:p>
    <w:p w14:paraId="53183C6E" w14:textId="77777777" w:rsidR="00B973D5" w:rsidRDefault="00B973D5" w:rsidP="002B38B4">
      <w:pPr>
        <w:rPr>
          <w:b/>
          <w:bCs/>
          <w:sz w:val="22"/>
          <w:szCs w:val="20"/>
          <w:u w:val="single"/>
        </w:rPr>
      </w:pPr>
    </w:p>
    <w:p w14:paraId="35712AE5" w14:textId="77777777" w:rsidR="00B973D5" w:rsidRDefault="00B973D5" w:rsidP="002B38B4">
      <w:pPr>
        <w:rPr>
          <w:b/>
          <w:bCs/>
          <w:sz w:val="22"/>
          <w:szCs w:val="20"/>
          <w:u w:val="single"/>
        </w:rPr>
      </w:pPr>
    </w:p>
    <w:p w14:paraId="3B445151" w14:textId="63D31FA0" w:rsidR="00182B7D" w:rsidRPr="002B38B4" w:rsidRDefault="00182B7D" w:rsidP="002B38B4">
      <w:pPr>
        <w:rPr>
          <w:b/>
          <w:bCs/>
          <w:sz w:val="22"/>
          <w:szCs w:val="20"/>
          <w:u w:val="single"/>
        </w:rPr>
      </w:pPr>
      <w:r w:rsidRPr="002B38B4">
        <w:rPr>
          <w:b/>
          <w:bCs/>
          <w:sz w:val="22"/>
          <w:szCs w:val="20"/>
          <w:u w:val="single"/>
        </w:rPr>
        <w:t>Periods of Increased Incidence</w:t>
      </w:r>
    </w:p>
    <w:p w14:paraId="304C3184" w14:textId="77777777" w:rsidR="002B2F45" w:rsidRDefault="00182B7D" w:rsidP="00182B7D">
      <w:pPr>
        <w:pStyle w:val="ListParagraph"/>
        <w:tabs>
          <w:tab w:val="left" w:pos="8060"/>
        </w:tabs>
        <w:rPr>
          <w:rFonts w:cs="Arial"/>
          <w:sz w:val="20"/>
        </w:rPr>
      </w:pPr>
      <w:r>
        <w:rPr>
          <w:rFonts w:cs="Arial"/>
          <w:sz w:val="20"/>
        </w:rPr>
        <w:t xml:space="preserve">There was one period of increased incidence of SSIs during Quarter 3 (Oct-Dec).  The Trust reported 11 SSIs for this period (3 hip replacements, 5 knee replacements and 3 spinal surgery).  Information gathered from case reviews showed that the most common microorganism identified was a type of bacteria commonly found on the skin. It is often very difficult to identify the root cause for an SSI with so many potential risk factors, including those </w:t>
      </w:r>
      <w:r w:rsidR="001941D7">
        <w:rPr>
          <w:rFonts w:cs="Arial"/>
          <w:sz w:val="20"/>
        </w:rPr>
        <w:t>originating from</w:t>
      </w:r>
      <w:r>
        <w:rPr>
          <w:rFonts w:cs="Arial"/>
          <w:sz w:val="20"/>
        </w:rPr>
        <w:t xml:space="preserve"> the patient.  </w:t>
      </w:r>
    </w:p>
    <w:p w14:paraId="064D718E" w14:textId="77777777" w:rsidR="002B2F45" w:rsidRDefault="002B2F45" w:rsidP="00182B7D">
      <w:pPr>
        <w:pStyle w:val="ListParagraph"/>
        <w:tabs>
          <w:tab w:val="left" w:pos="8060"/>
        </w:tabs>
        <w:rPr>
          <w:rFonts w:cs="Arial"/>
          <w:sz w:val="20"/>
        </w:rPr>
      </w:pPr>
    </w:p>
    <w:p w14:paraId="705E5987" w14:textId="76145D55" w:rsidR="00182B7D" w:rsidRPr="00182B7D" w:rsidRDefault="00182B7D" w:rsidP="00182B7D">
      <w:pPr>
        <w:pStyle w:val="ListParagraph"/>
        <w:tabs>
          <w:tab w:val="left" w:pos="8060"/>
        </w:tabs>
        <w:rPr>
          <w:rFonts w:cs="Arial"/>
          <w:sz w:val="20"/>
        </w:rPr>
      </w:pPr>
      <w:r w:rsidRPr="00D91616">
        <w:rPr>
          <w:sz w:val="20"/>
          <w:szCs w:val="20"/>
        </w:rPr>
        <w:t>Pathogens that cause SSI may originate from:</w:t>
      </w:r>
    </w:p>
    <w:p w14:paraId="6E9D95CA" w14:textId="02695C6F" w:rsidR="00182B7D" w:rsidRPr="00D91616" w:rsidRDefault="00182B7D" w:rsidP="00182B7D">
      <w:pPr>
        <w:ind w:left="993"/>
        <w:rPr>
          <w:sz w:val="20"/>
          <w:szCs w:val="20"/>
        </w:rPr>
      </w:pPr>
      <w:r w:rsidRPr="00D91616">
        <w:rPr>
          <w:sz w:val="20"/>
          <w:szCs w:val="20"/>
        </w:rPr>
        <w:t xml:space="preserve">• the patient’s own microbial flora </w:t>
      </w:r>
      <w:r w:rsidR="00896594" w:rsidRPr="00D91616">
        <w:rPr>
          <w:sz w:val="20"/>
          <w:szCs w:val="20"/>
        </w:rPr>
        <w:t>presents</w:t>
      </w:r>
      <w:r w:rsidRPr="00D91616">
        <w:rPr>
          <w:sz w:val="20"/>
          <w:szCs w:val="20"/>
        </w:rPr>
        <w:t xml:space="preserve"> on skin and in the body</w:t>
      </w:r>
    </w:p>
    <w:p w14:paraId="2E884911" w14:textId="77777777" w:rsidR="00182B7D" w:rsidRPr="00D91616" w:rsidRDefault="00182B7D" w:rsidP="00182B7D">
      <w:pPr>
        <w:ind w:left="993"/>
        <w:rPr>
          <w:sz w:val="20"/>
          <w:szCs w:val="20"/>
        </w:rPr>
      </w:pPr>
      <w:r w:rsidRPr="00D91616">
        <w:rPr>
          <w:sz w:val="20"/>
          <w:szCs w:val="20"/>
        </w:rPr>
        <w:t>• the skin or mucous membranes of operating personnel</w:t>
      </w:r>
    </w:p>
    <w:p w14:paraId="3D67CD32" w14:textId="77777777" w:rsidR="00182B7D" w:rsidRPr="00D91616" w:rsidRDefault="00182B7D" w:rsidP="00182B7D">
      <w:pPr>
        <w:ind w:left="993"/>
        <w:rPr>
          <w:sz w:val="20"/>
          <w:szCs w:val="20"/>
        </w:rPr>
      </w:pPr>
      <w:r w:rsidRPr="00D91616">
        <w:rPr>
          <w:sz w:val="20"/>
          <w:szCs w:val="20"/>
        </w:rPr>
        <w:t>• the operating room environment</w:t>
      </w:r>
    </w:p>
    <w:p w14:paraId="5237BD99" w14:textId="77777777" w:rsidR="00182B7D" w:rsidRDefault="00182B7D" w:rsidP="00182B7D">
      <w:pPr>
        <w:ind w:left="993"/>
        <w:rPr>
          <w:sz w:val="20"/>
          <w:szCs w:val="20"/>
        </w:rPr>
      </w:pPr>
      <w:r w:rsidRPr="00D91616">
        <w:rPr>
          <w:sz w:val="20"/>
          <w:szCs w:val="20"/>
        </w:rPr>
        <w:t>• instruments and equipment used during the procedure</w:t>
      </w:r>
    </w:p>
    <w:p w14:paraId="3F716688" w14:textId="77777777" w:rsidR="00182B7D" w:rsidRDefault="00182B7D" w:rsidP="00182B7D">
      <w:pPr>
        <w:ind w:left="993"/>
        <w:rPr>
          <w:sz w:val="20"/>
          <w:szCs w:val="20"/>
        </w:rPr>
      </w:pPr>
    </w:p>
    <w:p w14:paraId="7C7741F9" w14:textId="1B3A3A57" w:rsidR="00182B7D" w:rsidRDefault="00182B7D" w:rsidP="00182B7D">
      <w:pPr>
        <w:rPr>
          <w:sz w:val="20"/>
          <w:szCs w:val="20"/>
        </w:rPr>
      </w:pPr>
      <w:r>
        <w:rPr>
          <w:sz w:val="20"/>
          <w:szCs w:val="20"/>
        </w:rPr>
        <w:t xml:space="preserve">There are </w:t>
      </w:r>
      <w:r w:rsidR="009758BF">
        <w:rPr>
          <w:sz w:val="20"/>
          <w:szCs w:val="20"/>
        </w:rPr>
        <w:t>several</w:t>
      </w:r>
      <w:r>
        <w:rPr>
          <w:sz w:val="20"/>
          <w:szCs w:val="20"/>
        </w:rPr>
        <w:t xml:space="preserve"> activities undertaken at the Trust to prevent SSIs from occurring:</w:t>
      </w:r>
    </w:p>
    <w:p w14:paraId="062AF41B" w14:textId="77777777" w:rsidR="00182B7D" w:rsidRPr="00D91616" w:rsidRDefault="00182B7D" w:rsidP="00182B7D">
      <w:pPr>
        <w:pStyle w:val="ListParagraph"/>
        <w:numPr>
          <w:ilvl w:val="0"/>
          <w:numId w:val="9"/>
        </w:numPr>
        <w:rPr>
          <w:sz w:val="20"/>
          <w:szCs w:val="20"/>
        </w:rPr>
      </w:pPr>
      <w:r w:rsidRPr="00D91616">
        <w:rPr>
          <w:sz w:val="20"/>
          <w:szCs w:val="20"/>
        </w:rPr>
        <w:t xml:space="preserve">Minimising the number of microorganisms introduced into the incision site, for example removing microorganisms that normally colonise the skin of patient, maintaining asepsis and managing air quality. </w:t>
      </w:r>
    </w:p>
    <w:p w14:paraId="38E37305" w14:textId="77777777" w:rsidR="00182B7D" w:rsidRPr="00D91616" w:rsidRDefault="00182B7D" w:rsidP="00182B7D">
      <w:pPr>
        <w:pStyle w:val="ListParagraph"/>
        <w:numPr>
          <w:ilvl w:val="0"/>
          <w:numId w:val="9"/>
        </w:numPr>
        <w:rPr>
          <w:sz w:val="20"/>
          <w:szCs w:val="20"/>
        </w:rPr>
      </w:pPr>
      <w:r w:rsidRPr="00D91616">
        <w:rPr>
          <w:sz w:val="20"/>
          <w:szCs w:val="20"/>
        </w:rPr>
        <w:t xml:space="preserve">Enhancing the patients’ defences against infection, for example by minimising tissue damage and maintaining normal body temperature during the procedure. </w:t>
      </w:r>
    </w:p>
    <w:p w14:paraId="08C05E09" w14:textId="77777777" w:rsidR="00182B7D" w:rsidRPr="00D91616" w:rsidRDefault="00182B7D" w:rsidP="00182B7D">
      <w:pPr>
        <w:pStyle w:val="ListParagraph"/>
        <w:numPr>
          <w:ilvl w:val="0"/>
          <w:numId w:val="9"/>
        </w:numPr>
        <w:rPr>
          <w:sz w:val="20"/>
          <w:szCs w:val="20"/>
        </w:rPr>
      </w:pPr>
      <w:r w:rsidRPr="00D91616">
        <w:rPr>
          <w:sz w:val="20"/>
          <w:szCs w:val="20"/>
        </w:rPr>
        <w:t xml:space="preserve">Preventing the multiplication of microorganisms at the incision site, for example using prophylactic antibiotics. </w:t>
      </w:r>
    </w:p>
    <w:p w14:paraId="56E4433A" w14:textId="77777777" w:rsidR="00182B7D" w:rsidRPr="00D91616" w:rsidRDefault="00182B7D" w:rsidP="00182B7D">
      <w:pPr>
        <w:pStyle w:val="ListParagraph"/>
        <w:numPr>
          <w:ilvl w:val="0"/>
          <w:numId w:val="9"/>
        </w:numPr>
        <w:rPr>
          <w:sz w:val="20"/>
          <w:szCs w:val="20"/>
        </w:rPr>
      </w:pPr>
      <w:r w:rsidRPr="00D91616">
        <w:rPr>
          <w:sz w:val="20"/>
          <w:szCs w:val="20"/>
        </w:rPr>
        <w:t>Preventing access of microorganisms into the incision site, for example postoperatively by use of a wound dressing</w:t>
      </w:r>
    </w:p>
    <w:p w14:paraId="7892D187" w14:textId="563D2C96" w:rsidR="00182B7D" w:rsidRDefault="00182B7D" w:rsidP="00182B7D">
      <w:pPr>
        <w:spacing w:before="0" w:after="200" w:line="276" w:lineRule="auto"/>
        <w:ind w:hanging="142"/>
        <w:contextualSpacing/>
        <w:rPr>
          <w:rFonts w:eastAsiaTheme="minorHAnsi" w:cs="Arial"/>
          <w:sz w:val="20"/>
          <w:szCs w:val="20"/>
        </w:rPr>
      </w:pPr>
      <w:r w:rsidRPr="00B23F34">
        <w:rPr>
          <w:bCs/>
          <w:sz w:val="20"/>
          <w:szCs w:val="20"/>
        </w:rPr>
        <w:t xml:space="preserve">  </w:t>
      </w:r>
      <w:r>
        <w:rPr>
          <w:rFonts w:eastAsiaTheme="minorHAnsi" w:cs="Arial"/>
          <w:sz w:val="20"/>
          <w:szCs w:val="20"/>
        </w:rPr>
        <w:t xml:space="preserve">The Trust continue assess the standards across the surgical pathway in the form of a bi-annual assessment using the </w:t>
      </w:r>
      <w:proofErr w:type="spellStart"/>
      <w:r>
        <w:rPr>
          <w:rFonts w:eastAsiaTheme="minorHAnsi" w:cs="Arial"/>
          <w:sz w:val="20"/>
          <w:szCs w:val="20"/>
        </w:rPr>
        <w:t>OneTogether</w:t>
      </w:r>
      <w:proofErr w:type="spellEnd"/>
      <w:r>
        <w:rPr>
          <w:rFonts w:eastAsiaTheme="minorHAnsi" w:cs="Arial"/>
          <w:sz w:val="20"/>
          <w:szCs w:val="20"/>
        </w:rPr>
        <w:t xml:space="preserve"> Assessment.    </w:t>
      </w:r>
    </w:p>
    <w:p w14:paraId="696918DC" w14:textId="77777777" w:rsidR="00182B7D" w:rsidRDefault="00182B7D" w:rsidP="00182B7D">
      <w:pPr>
        <w:spacing w:before="0" w:after="200" w:line="276" w:lineRule="auto"/>
        <w:ind w:hanging="142"/>
        <w:contextualSpacing/>
        <w:rPr>
          <w:rFonts w:eastAsiaTheme="minorHAnsi" w:cs="Arial"/>
          <w:sz w:val="20"/>
          <w:szCs w:val="20"/>
        </w:rPr>
      </w:pPr>
    </w:p>
    <w:p w14:paraId="68BC5A48" w14:textId="77777777" w:rsidR="00182B7D" w:rsidRPr="00C21610" w:rsidRDefault="00182B7D" w:rsidP="00182B7D">
      <w:pPr>
        <w:spacing w:before="0" w:after="200" w:line="276" w:lineRule="auto"/>
        <w:rPr>
          <w:rFonts w:eastAsiaTheme="minorHAnsi" w:cs="Arial"/>
          <w:sz w:val="20"/>
          <w:szCs w:val="20"/>
        </w:rPr>
      </w:pPr>
      <w:proofErr w:type="spellStart"/>
      <w:r w:rsidRPr="00C21610">
        <w:rPr>
          <w:rFonts w:eastAsiaTheme="minorHAnsi" w:cs="Arial"/>
          <w:sz w:val="20"/>
          <w:szCs w:val="20"/>
        </w:rPr>
        <w:t>OneTogether</w:t>
      </w:r>
      <w:proofErr w:type="spellEnd"/>
      <w:r w:rsidRPr="00C21610">
        <w:rPr>
          <w:rFonts w:eastAsiaTheme="minorHAnsi" w:cs="Arial"/>
          <w:sz w:val="20"/>
          <w:szCs w:val="20"/>
        </w:rPr>
        <w:t xml:space="preserve"> is a partnership between leading professional organisations with an interest in the prevention of surgical site infection (SSI).  The partnership has been initiated as a quality improvement collaborative with the aim of promoting and supporting the adoption of best practice to prevent SSI throughout the patient’s surgical pathway.  </w:t>
      </w:r>
    </w:p>
    <w:p w14:paraId="1CE06E6D" w14:textId="77777777" w:rsidR="00182B7D" w:rsidRPr="00C21610" w:rsidRDefault="00182B7D" w:rsidP="00182B7D">
      <w:pPr>
        <w:spacing w:before="0" w:after="200" w:line="276" w:lineRule="auto"/>
        <w:rPr>
          <w:rFonts w:eastAsiaTheme="minorHAnsi" w:cs="Arial"/>
          <w:sz w:val="20"/>
          <w:szCs w:val="20"/>
        </w:rPr>
      </w:pPr>
      <w:r w:rsidRPr="00C21610">
        <w:rPr>
          <w:rFonts w:eastAsiaTheme="minorHAnsi" w:cs="Arial"/>
          <w:sz w:val="20"/>
          <w:szCs w:val="20"/>
        </w:rPr>
        <w:t xml:space="preserve">The </w:t>
      </w:r>
      <w:proofErr w:type="spellStart"/>
      <w:r w:rsidRPr="00C21610">
        <w:rPr>
          <w:rFonts w:eastAsiaTheme="minorHAnsi" w:cs="Arial"/>
          <w:sz w:val="20"/>
          <w:szCs w:val="20"/>
        </w:rPr>
        <w:t>OneTogether</w:t>
      </w:r>
      <w:proofErr w:type="spellEnd"/>
      <w:r w:rsidRPr="00C21610">
        <w:rPr>
          <w:rFonts w:eastAsiaTheme="minorHAnsi" w:cs="Arial"/>
          <w:sz w:val="20"/>
          <w:szCs w:val="20"/>
        </w:rPr>
        <w:t xml:space="preserve"> assessment tool has been designed to demonstrate compliance across the surgical pathway and is set out in 7 standards:</w:t>
      </w:r>
    </w:p>
    <w:p w14:paraId="68F8FF25" w14:textId="77777777" w:rsidR="00182B7D" w:rsidRPr="00C21610" w:rsidRDefault="00182B7D" w:rsidP="00182B7D">
      <w:pPr>
        <w:numPr>
          <w:ilvl w:val="0"/>
          <w:numId w:val="5"/>
        </w:numPr>
        <w:spacing w:before="0" w:after="200" w:line="276" w:lineRule="auto"/>
        <w:contextualSpacing/>
        <w:rPr>
          <w:rFonts w:eastAsiaTheme="minorHAnsi" w:cs="Arial"/>
          <w:sz w:val="20"/>
          <w:szCs w:val="20"/>
        </w:rPr>
      </w:pPr>
      <w:r w:rsidRPr="00C21610">
        <w:rPr>
          <w:rFonts w:eastAsiaTheme="minorHAnsi" w:cs="Arial"/>
          <w:sz w:val="20"/>
          <w:szCs w:val="20"/>
        </w:rPr>
        <w:t>Skin preparation</w:t>
      </w:r>
    </w:p>
    <w:p w14:paraId="33612D72" w14:textId="77777777" w:rsidR="00182B7D" w:rsidRPr="00C21610" w:rsidRDefault="00182B7D" w:rsidP="00182B7D">
      <w:pPr>
        <w:numPr>
          <w:ilvl w:val="0"/>
          <w:numId w:val="5"/>
        </w:numPr>
        <w:spacing w:before="0" w:after="200" w:line="276" w:lineRule="auto"/>
        <w:contextualSpacing/>
        <w:rPr>
          <w:rFonts w:eastAsiaTheme="minorHAnsi" w:cs="Arial"/>
          <w:sz w:val="20"/>
          <w:szCs w:val="20"/>
        </w:rPr>
      </w:pPr>
      <w:r w:rsidRPr="00C21610">
        <w:rPr>
          <w:rFonts w:eastAsiaTheme="minorHAnsi" w:cs="Arial"/>
          <w:sz w:val="20"/>
          <w:szCs w:val="20"/>
        </w:rPr>
        <w:t>Prophylactic antibiotics</w:t>
      </w:r>
    </w:p>
    <w:p w14:paraId="321943AF" w14:textId="77777777" w:rsidR="00182B7D" w:rsidRPr="00C21610" w:rsidRDefault="00182B7D" w:rsidP="00182B7D">
      <w:pPr>
        <w:numPr>
          <w:ilvl w:val="0"/>
          <w:numId w:val="5"/>
        </w:numPr>
        <w:spacing w:before="0" w:after="200" w:line="276" w:lineRule="auto"/>
        <w:contextualSpacing/>
        <w:rPr>
          <w:rFonts w:eastAsiaTheme="minorHAnsi" w:cs="Arial"/>
          <w:sz w:val="20"/>
          <w:szCs w:val="20"/>
        </w:rPr>
      </w:pPr>
      <w:r w:rsidRPr="00C21610">
        <w:rPr>
          <w:rFonts w:eastAsiaTheme="minorHAnsi" w:cs="Arial"/>
          <w:sz w:val="20"/>
          <w:szCs w:val="20"/>
        </w:rPr>
        <w:t>Patient warming</w:t>
      </w:r>
    </w:p>
    <w:p w14:paraId="0E465F2D" w14:textId="77777777" w:rsidR="00182B7D" w:rsidRPr="00C21610" w:rsidRDefault="00182B7D" w:rsidP="00182B7D">
      <w:pPr>
        <w:numPr>
          <w:ilvl w:val="0"/>
          <w:numId w:val="5"/>
        </w:numPr>
        <w:spacing w:before="0" w:after="200" w:line="276" w:lineRule="auto"/>
        <w:contextualSpacing/>
        <w:rPr>
          <w:rFonts w:eastAsiaTheme="minorHAnsi" w:cs="Arial"/>
          <w:sz w:val="20"/>
          <w:szCs w:val="20"/>
        </w:rPr>
      </w:pPr>
      <w:r w:rsidRPr="00C21610">
        <w:rPr>
          <w:rFonts w:eastAsiaTheme="minorHAnsi" w:cs="Arial"/>
          <w:sz w:val="20"/>
          <w:szCs w:val="20"/>
        </w:rPr>
        <w:t>Maintaining asepsis</w:t>
      </w:r>
    </w:p>
    <w:p w14:paraId="3CBE0994" w14:textId="77777777" w:rsidR="00182B7D" w:rsidRPr="00C21610" w:rsidRDefault="00182B7D" w:rsidP="00182B7D">
      <w:pPr>
        <w:numPr>
          <w:ilvl w:val="0"/>
          <w:numId w:val="5"/>
        </w:numPr>
        <w:spacing w:before="0" w:after="200" w:line="276" w:lineRule="auto"/>
        <w:contextualSpacing/>
        <w:rPr>
          <w:rFonts w:eastAsiaTheme="minorHAnsi" w:cs="Arial"/>
          <w:sz w:val="20"/>
          <w:szCs w:val="20"/>
        </w:rPr>
      </w:pPr>
      <w:r w:rsidRPr="00C21610">
        <w:rPr>
          <w:rFonts w:eastAsiaTheme="minorHAnsi" w:cs="Arial"/>
          <w:sz w:val="20"/>
          <w:szCs w:val="20"/>
        </w:rPr>
        <w:t>Surgical environment</w:t>
      </w:r>
    </w:p>
    <w:p w14:paraId="61825080" w14:textId="77777777" w:rsidR="00182B7D" w:rsidRPr="00C21610" w:rsidRDefault="00182B7D" w:rsidP="00182B7D">
      <w:pPr>
        <w:numPr>
          <w:ilvl w:val="0"/>
          <w:numId w:val="5"/>
        </w:numPr>
        <w:spacing w:before="0" w:after="200" w:line="276" w:lineRule="auto"/>
        <w:contextualSpacing/>
        <w:rPr>
          <w:rFonts w:eastAsiaTheme="minorHAnsi" w:cs="Arial"/>
          <w:sz w:val="20"/>
          <w:szCs w:val="20"/>
        </w:rPr>
      </w:pPr>
      <w:r w:rsidRPr="00C21610">
        <w:rPr>
          <w:rFonts w:eastAsiaTheme="minorHAnsi" w:cs="Arial"/>
          <w:sz w:val="20"/>
          <w:szCs w:val="20"/>
        </w:rPr>
        <w:t>Wound management</w:t>
      </w:r>
    </w:p>
    <w:p w14:paraId="36E33B78" w14:textId="279C1F2A" w:rsidR="00182B7D" w:rsidRDefault="00182B7D" w:rsidP="00F51C20">
      <w:pPr>
        <w:numPr>
          <w:ilvl w:val="0"/>
          <w:numId w:val="5"/>
        </w:numPr>
        <w:spacing w:before="0" w:after="200" w:line="276" w:lineRule="auto"/>
        <w:contextualSpacing/>
        <w:rPr>
          <w:rFonts w:eastAsiaTheme="minorHAnsi" w:cs="Arial"/>
          <w:sz w:val="20"/>
          <w:szCs w:val="20"/>
        </w:rPr>
      </w:pPr>
      <w:r w:rsidRPr="00C21610">
        <w:rPr>
          <w:rFonts w:eastAsiaTheme="minorHAnsi" w:cs="Arial"/>
          <w:sz w:val="20"/>
          <w:szCs w:val="20"/>
        </w:rPr>
        <w:t>Surveillance of surgical site infectio</w:t>
      </w:r>
      <w:r>
        <w:rPr>
          <w:rFonts w:eastAsiaTheme="minorHAnsi" w:cs="Arial"/>
          <w:sz w:val="20"/>
          <w:szCs w:val="20"/>
        </w:rPr>
        <w:t>n</w:t>
      </w:r>
    </w:p>
    <w:p w14:paraId="433CF84F" w14:textId="77777777" w:rsidR="00F51C20" w:rsidRPr="00F51C20" w:rsidRDefault="00F51C20" w:rsidP="00F51C20">
      <w:pPr>
        <w:spacing w:before="0" w:after="200" w:line="276" w:lineRule="auto"/>
        <w:contextualSpacing/>
        <w:rPr>
          <w:rFonts w:eastAsiaTheme="minorHAnsi" w:cs="Arial"/>
          <w:sz w:val="20"/>
          <w:szCs w:val="20"/>
        </w:rPr>
      </w:pPr>
    </w:p>
    <w:p w14:paraId="0169B6D8" w14:textId="17A72C2B" w:rsidR="00AA25C9" w:rsidRDefault="00182B7D" w:rsidP="00182B7D">
      <w:pPr>
        <w:spacing w:before="0" w:after="200" w:line="276" w:lineRule="auto"/>
        <w:ind w:hanging="142"/>
        <w:contextualSpacing/>
        <w:rPr>
          <w:rFonts w:eastAsiaTheme="minorHAnsi" w:cs="Arial"/>
          <w:sz w:val="20"/>
          <w:szCs w:val="20"/>
        </w:rPr>
      </w:pPr>
      <w:r>
        <w:rPr>
          <w:rFonts w:eastAsiaTheme="minorHAnsi" w:cs="Arial"/>
          <w:sz w:val="20"/>
          <w:szCs w:val="20"/>
        </w:rPr>
        <w:t xml:space="preserve">   Assessments were undertaken in August and </w:t>
      </w:r>
      <w:r w:rsidR="001941D7">
        <w:rPr>
          <w:rFonts w:eastAsiaTheme="minorHAnsi" w:cs="Arial"/>
          <w:sz w:val="20"/>
          <w:szCs w:val="20"/>
        </w:rPr>
        <w:t>February,</w:t>
      </w:r>
      <w:r>
        <w:rPr>
          <w:rFonts w:eastAsiaTheme="minorHAnsi" w:cs="Arial"/>
          <w:sz w:val="20"/>
          <w:szCs w:val="20"/>
        </w:rPr>
        <w:t xml:space="preserve"> and we are pleased to report </w:t>
      </w:r>
      <w:r w:rsidR="001941D7">
        <w:rPr>
          <w:rFonts w:eastAsiaTheme="minorHAnsi" w:cs="Arial"/>
          <w:sz w:val="20"/>
          <w:szCs w:val="20"/>
        </w:rPr>
        <w:t>94%</w:t>
      </w:r>
      <w:r>
        <w:rPr>
          <w:rFonts w:eastAsiaTheme="minorHAnsi" w:cs="Arial"/>
          <w:sz w:val="20"/>
          <w:szCs w:val="20"/>
        </w:rPr>
        <w:t xml:space="preserve"> compliance to standards.  </w:t>
      </w:r>
      <w:r w:rsidR="001941D7">
        <w:rPr>
          <w:rFonts w:eastAsiaTheme="minorHAnsi" w:cs="Arial"/>
          <w:sz w:val="20"/>
          <w:szCs w:val="20"/>
        </w:rPr>
        <w:t>I</w:t>
      </w:r>
      <w:r>
        <w:rPr>
          <w:rFonts w:eastAsiaTheme="minorHAnsi" w:cs="Arial"/>
          <w:sz w:val="20"/>
          <w:szCs w:val="20"/>
        </w:rPr>
        <w:t xml:space="preserve">mprovements </w:t>
      </w:r>
      <w:r w:rsidR="001941D7">
        <w:rPr>
          <w:rFonts w:eastAsiaTheme="minorHAnsi" w:cs="Arial"/>
          <w:sz w:val="20"/>
          <w:szCs w:val="20"/>
        </w:rPr>
        <w:t>in how</w:t>
      </w:r>
      <w:r>
        <w:rPr>
          <w:rFonts w:eastAsiaTheme="minorHAnsi" w:cs="Arial"/>
          <w:sz w:val="20"/>
          <w:szCs w:val="20"/>
        </w:rPr>
        <w:t xml:space="preserve"> we record patient temperatures have been made, to ensure that patients are kept </w:t>
      </w:r>
      <w:r w:rsidR="001941D7">
        <w:rPr>
          <w:rFonts w:eastAsiaTheme="minorHAnsi" w:cs="Arial"/>
          <w:sz w:val="20"/>
          <w:szCs w:val="20"/>
        </w:rPr>
        <w:t>warm</w:t>
      </w:r>
      <w:r>
        <w:rPr>
          <w:rFonts w:eastAsiaTheme="minorHAnsi" w:cs="Arial"/>
          <w:sz w:val="20"/>
          <w:szCs w:val="20"/>
        </w:rPr>
        <w:t xml:space="preserve"> during their journey to promote wound healing.</w:t>
      </w:r>
      <w:r w:rsidR="00AA25C9">
        <w:rPr>
          <w:rFonts w:eastAsiaTheme="minorHAnsi" w:cs="Arial"/>
          <w:sz w:val="20"/>
          <w:szCs w:val="20"/>
        </w:rPr>
        <w:t xml:space="preserve">  </w:t>
      </w:r>
    </w:p>
    <w:p w14:paraId="74555A9C" w14:textId="77777777" w:rsidR="00F51C20" w:rsidRDefault="00F51C20" w:rsidP="00AA25C9">
      <w:pPr>
        <w:spacing w:before="0" w:after="200" w:line="276" w:lineRule="auto"/>
        <w:contextualSpacing/>
        <w:rPr>
          <w:rFonts w:eastAsiaTheme="minorHAnsi" w:cs="Arial"/>
          <w:sz w:val="20"/>
          <w:szCs w:val="20"/>
        </w:rPr>
      </w:pPr>
    </w:p>
    <w:p w14:paraId="13AB4102" w14:textId="150ED02F" w:rsidR="00182B7D" w:rsidRPr="00C21610" w:rsidRDefault="00AA25C9" w:rsidP="00AA25C9">
      <w:pPr>
        <w:spacing w:before="0" w:after="200" w:line="276" w:lineRule="auto"/>
        <w:contextualSpacing/>
        <w:rPr>
          <w:rFonts w:eastAsiaTheme="minorHAnsi" w:cs="Arial"/>
          <w:sz w:val="20"/>
          <w:szCs w:val="20"/>
        </w:rPr>
      </w:pPr>
      <w:r>
        <w:rPr>
          <w:rFonts w:eastAsiaTheme="minorHAnsi" w:cs="Arial"/>
          <w:sz w:val="20"/>
          <w:szCs w:val="20"/>
        </w:rPr>
        <w:t>Actions around SSI prevention continue to be monitored through IPC governance structures for oversight</w:t>
      </w:r>
      <w:r w:rsidR="002B2F45">
        <w:rPr>
          <w:rFonts w:eastAsiaTheme="minorHAnsi" w:cs="Arial"/>
          <w:sz w:val="20"/>
          <w:szCs w:val="20"/>
        </w:rPr>
        <w:t xml:space="preserve"> and challenge</w:t>
      </w:r>
      <w:r>
        <w:rPr>
          <w:rFonts w:eastAsiaTheme="minorHAnsi" w:cs="Arial"/>
          <w:sz w:val="20"/>
          <w:szCs w:val="20"/>
        </w:rPr>
        <w:t xml:space="preserve">.  </w:t>
      </w:r>
      <w:r w:rsidR="00182B7D">
        <w:rPr>
          <w:rFonts w:eastAsiaTheme="minorHAnsi" w:cs="Arial"/>
          <w:sz w:val="20"/>
          <w:szCs w:val="20"/>
        </w:rPr>
        <w:t xml:space="preserve">     </w:t>
      </w:r>
    </w:p>
    <w:p w14:paraId="42F67B37" w14:textId="77777777" w:rsidR="00182B7D" w:rsidRPr="00D91616" w:rsidRDefault="00182B7D" w:rsidP="00D91616">
      <w:pPr>
        <w:rPr>
          <w:sz w:val="20"/>
          <w:szCs w:val="20"/>
        </w:rPr>
      </w:pPr>
    </w:p>
    <w:p w14:paraId="0C3E9B7B" w14:textId="77777777" w:rsidR="00220AE9" w:rsidRPr="007E1E9B" w:rsidRDefault="00220AE9" w:rsidP="00220AE9">
      <w:pPr>
        <w:rPr>
          <w:b/>
          <w:sz w:val="22"/>
          <w:u w:val="single"/>
        </w:rPr>
      </w:pPr>
      <w:r w:rsidRPr="007E1E9B">
        <w:rPr>
          <w:b/>
          <w:sz w:val="22"/>
          <w:u w:val="single"/>
        </w:rPr>
        <w:t>Infection Multi-Disciplinary Team (MDT)</w:t>
      </w:r>
    </w:p>
    <w:p w14:paraId="58DF7ECC" w14:textId="671A9EE0" w:rsidR="00220AE9" w:rsidRPr="0008085B" w:rsidRDefault="00220AE9" w:rsidP="00220AE9">
      <w:pPr>
        <w:rPr>
          <w:sz w:val="20"/>
          <w:szCs w:val="20"/>
        </w:rPr>
      </w:pPr>
      <w:r w:rsidRPr="0008085B">
        <w:rPr>
          <w:sz w:val="20"/>
          <w:szCs w:val="20"/>
        </w:rPr>
        <w:t xml:space="preserve">The </w:t>
      </w:r>
      <w:r w:rsidR="002B2F45">
        <w:rPr>
          <w:sz w:val="20"/>
          <w:szCs w:val="20"/>
        </w:rPr>
        <w:t xml:space="preserve">Infection </w:t>
      </w:r>
      <w:r w:rsidRPr="0008085B">
        <w:rPr>
          <w:sz w:val="20"/>
          <w:szCs w:val="20"/>
        </w:rPr>
        <w:t xml:space="preserve">MDT </w:t>
      </w:r>
      <w:r w:rsidR="00CF5BB7">
        <w:rPr>
          <w:sz w:val="20"/>
          <w:szCs w:val="20"/>
        </w:rPr>
        <w:t>meet weekly</w:t>
      </w:r>
      <w:r w:rsidRPr="0008085B">
        <w:rPr>
          <w:sz w:val="20"/>
          <w:szCs w:val="20"/>
        </w:rPr>
        <w:t xml:space="preserve"> to discuss infections and make recommendations for treatment.  The Infection MDT is attended by Consultant Surgeons, a Consultant Microbiologist, </w:t>
      </w:r>
      <w:r w:rsidR="00CF5BB7">
        <w:rPr>
          <w:sz w:val="20"/>
          <w:szCs w:val="20"/>
        </w:rPr>
        <w:t>an</w:t>
      </w:r>
      <w:r w:rsidRPr="0008085B">
        <w:rPr>
          <w:sz w:val="20"/>
          <w:szCs w:val="20"/>
        </w:rPr>
        <w:t xml:space="preserve"> </w:t>
      </w:r>
      <w:r w:rsidR="002B2F45">
        <w:rPr>
          <w:sz w:val="20"/>
          <w:szCs w:val="20"/>
        </w:rPr>
        <w:t>a</w:t>
      </w:r>
      <w:r w:rsidRPr="0008085B">
        <w:rPr>
          <w:sz w:val="20"/>
          <w:szCs w:val="20"/>
        </w:rPr>
        <w:t>ntimicrobial Pharmacist, the Infection Prevention &amp; Control Team, and a Consultant Radiologist.</w:t>
      </w:r>
    </w:p>
    <w:p w14:paraId="11102C08" w14:textId="6C05F6B8" w:rsidR="00220AE9" w:rsidRPr="002F7739" w:rsidRDefault="002F7739" w:rsidP="00220AE9">
      <w:pPr>
        <w:rPr>
          <w:sz w:val="20"/>
          <w:szCs w:val="20"/>
        </w:rPr>
      </w:pPr>
      <w:r w:rsidRPr="0008085B">
        <w:rPr>
          <w:sz w:val="20"/>
          <w:szCs w:val="20"/>
        </w:rPr>
        <w:t>UKHSA</w:t>
      </w:r>
      <w:r w:rsidR="00220AE9" w:rsidRPr="0008085B">
        <w:rPr>
          <w:sz w:val="20"/>
          <w:szCs w:val="20"/>
        </w:rPr>
        <w:t xml:space="preserve"> Surgical Site Surveillance System requirements are to report hip, </w:t>
      </w:r>
      <w:r w:rsidR="009758BF" w:rsidRPr="0008085B">
        <w:rPr>
          <w:sz w:val="20"/>
          <w:szCs w:val="20"/>
        </w:rPr>
        <w:t>knee,</w:t>
      </w:r>
      <w:r w:rsidR="00220AE9" w:rsidRPr="0008085B">
        <w:rPr>
          <w:sz w:val="20"/>
          <w:szCs w:val="20"/>
        </w:rPr>
        <w:t xml:space="preserve"> and spinal surgery</w:t>
      </w:r>
      <w:r w:rsidR="00CF5BB7">
        <w:rPr>
          <w:sz w:val="20"/>
          <w:szCs w:val="20"/>
        </w:rPr>
        <w:t>, however</w:t>
      </w:r>
      <w:r w:rsidR="00A32882">
        <w:rPr>
          <w:sz w:val="20"/>
          <w:szCs w:val="20"/>
        </w:rPr>
        <w:t xml:space="preserve"> </w:t>
      </w:r>
      <w:r w:rsidR="00CF5BB7">
        <w:rPr>
          <w:sz w:val="20"/>
          <w:szCs w:val="20"/>
        </w:rPr>
        <w:t>t</w:t>
      </w:r>
      <w:r w:rsidR="00220AE9" w:rsidRPr="0008085B">
        <w:rPr>
          <w:sz w:val="20"/>
          <w:szCs w:val="20"/>
        </w:rPr>
        <w:t>he Infection MDT reviews patients from all orthopaedic specialities,</w:t>
      </w:r>
      <w:r w:rsidR="00CF5BB7">
        <w:rPr>
          <w:sz w:val="20"/>
          <w:szCs w:val="20"/>
        </w:rPr>
        <w:t xml:space="preserve"> </w:t>
      </w:r>
      <w:r w:rsidR="00220AE9" w:rsidRPr="0008085B">
        <w:rPr>
          <w:sz w:val="20"/>
          <w:szCs w:val="20"/>
        </w:rPr>
        <w:t>including upper limb, lower limb, sports &amp; spinal injuries.</w:t>
      </w:r>
    </w:p>
    <w:p w14:paraId="4D1FF207" w14:textId="77777777" w:rsidR="002621CA" w:rsidRDefault="002621CA" w:rsidP="00220AE9">
      <w:pPr>
        <w:rPr>
          <w:sz w:val="22"/>
        </w:rPr>
      </w:pPr>
    </w:p>
    <w:p w14:paraId="3ED8342B" w14:textId="5844E21A" w:rsidR="00F676A2" w:rsidRPr="0008085B" w:rsidRDefault="00220AE9" w:rsidP="00220AE9">
      <w:pPr>
        <w:rPr>
          <w:rFonts w:cs="Arial"/>
          <w:b/>
          <w:sz w:val="22"/>
          <w:u w:val="single"/>
        </w:rPr>
      </w:pPr>
      <w:r w:rsidRPr="0008085B">
        <w:rPr>
          <w:rFonts w:cs="Arial"/>
          <w:b/>
          <w:sz w:val="22"/>
          <w:u w:val="single"/>
        </w:rPr>
        <w:t xml:space="preserve">Outbreaks  </w:t>
      </w:r>
    </w:p>
    <w:p w14:paraId="3AAE6B13" w14:textId="08344EB9" w:rsidR="00F676A2" w:rsidRPr="00BD320A" w:rsidRDefault="00514B78" w:rsidP="00220AE9">
      <w:pPr>
        <w:tabs>
          <w:tab w:val="left" w:pos="8060"/>
        </w:tabs>
        <w:rPr>
          <w:rFonts w:cs="Arial"/>
          <w:sz w:val="20"/>
          <w:szCs w:val="20"/>
        </w:rPr>
      </w:pPr>
      <w:r w:rsidRPr="00BD320A">
        <w:rPr>
          <w:rFonts w:cs="Arial"/>
          <w:sz w:val="20"/>
          <w:szCs w:val="20"/>
        </w:rPr>
        <w:t>An outbreak of infection is described as two or more people</w:t>
      </w:r>
      <w:r w:rsidR="008232A4" w:rsidRPr="00BD320A">
        <w:rPr>
          <w:rFonts w:cs="Arial"/>
          <w:sz w:val="20"/>
          <w:szCs w:val="20"/>
        </w:rPr>
        <w:t xml:space="preserve"> (this could be patients and staff)</w:t>
      </w:r>
      <w:r w:rsidRPr="00BD320A">
        <w:rPr>
          <w:rFonts w:cs="Arial"/>
          <w:sz w:val="20"/>
          <w:szCs w:val="20"/>
        </w:rPr>
        <w:t xml:space="preserve"> with the same disease or symptoms or the same organism and are linked through a common exposure, personal characteristics, </w:t>
      </w:r>
      <w:r w:rsidR="009758BF" w:rsidRPr="00BD320A">
        <w:rPr>
          <w:rFonts w:cs="Arial"/>
          <w:sz w:val="20"/>
          <w:szCs w:val="20"/>
        </w:rPr>
        <w:t>time,</w:t>
      </w:r>
      <w:r w:rsidRPr="00BD320A">
        <w:rPr>
          <w:rFonts w:cs="Arial"/>
          <w:sz w:val="20"/>
          <w:szCs w:val="20"/>
        </w:rPr>
        <w:t xml:space="preserve"> or location.  </w:t>
      </w:r>
      <w:r w:rsidR="008232A4" w:rsidRPr="00BD320A">
        <w:rPr>
          <w:rFonts w:cs="Arial"/>
          <w:sz w:val="20"/>
          <w:szCs w:val="20"/>
        </w:rPr>
        <w:t>The Trust follows the recently updated Infection Event and Outbreak Management Policy to ensure a standardised response to outbreak management that includes external reporting.</w:t>
      </w:r>
    </w:p>
    <w:p w14:paraId="6EDB72FB" w14:textId="545F390A" w:rsidR="00F676A2" w:rsidRDefault="008232A4" w:rsidP="00220AE9">
      <w:pPr>
        <w:tabs>
          <w:tab w:val="left" w:pos="8060"/>
        </w:tabs>
        <w:rPr>
          <w:rFonts w:cs="Arial"/>
          <w:sz w:val="20"/>
          <w:szCs w:val="20"/>
        </w:rPr>
      </w:pPr>
      <w:r w:rsidRPr="00BD320A">
        <w:rPr>
          <w:rFonts w:cs="Arial"/>
          <w:sz w:val="20"/>
          <w:szCs w:val="20"/>
        </w:rPr>
        <w:t>There were 3 outbreaks reported this year:</w:t>
      </w:r>
    </w:p>
    <w:p w14:paraId="34B920FB" w14:textId="77777777" w:rsidR="00AA25C9" w:rsidRDefault="00AA25C9" w:rsidP="00220AE9">
      <w:pPr>
        <w:tabs>
          <w:tab w:val="left" w:pos="8060"/>
        </w:tabs>
        <w:rPr>
          <w:rFonts w:cs="Arial"/>
          <w:sz w:val="20"/>
          <w:szCs w:val="20"/>
        </w:rPr>
      </w:pPr>
    </w:p>
    <w:tbl>
      <w:tblPr>
        <w:tblStyle w:val="TableGrid"/>
        <w:tblpPr w:leftFromText="180" w:rightFromText="180" w:vertAnchor="text" w:horzAnchor="margin" w:tblpXSpec="center" w:tblpY="138"/>
        <w:tblW w:w="0" w:type="auto"/>
        <w:tblLook w:val="04A0" w:firstRow="1" w:lastRow="0" w:firstColumn="1" w:lastColumn="0" w:noHBand="0" w:noVBand="1"/>
      </w:tblPr>
      <w:tblGrid>
        <w:gridCol w:w="1129"/>
        <w:gridCol w:w="2127"/>
        <w:gridCol w:w="2551"/>
      </w:tblGrid>
      <w:tr w:rsidR="00B973D5" w:rsidRPr="00902ED6" w14:paraId="0197EE08" w14:textId="77777777" w:rsidTr="00B973D5">
        <w:tc>
          <w:tcPr>
            <w:tcW w:w="1129" w:type="dxa"/>
            <w:shd w:val="clear" w:color="auto" w:fill="4BACC6" w:themeFill="accent5"/>
          </w:tcPr>
          <w:p w14:paraId="17CABA6E" w14:textId="77777777" w:rsidR="00B973D5" w:rsidRPr="00902ED6" w:rsidRDefault="00B973D5" w:rsidP="00B973D5">
            <w:pPr>
              <w:tabs>
                <w:tab w:val="left" w:pos="8060"/>
              </w:tabs>
              <w:jc w:val="center"/>
              <w:rPr>
                <w:rFonts w:cs="Arial"/>
                <w:b/>
                <w:bCs/>
                <w:sz w:val="20"/>
              </w:rPr>
            </w:pPr>
            <w:r w:rsidRPr="00902ED6">
              <w:rPr>
                <w:rFonts w:cs="Arial"/>
                <w:b/>
                <w:bCs/>
                <w:sz w:val="20"/>
              </w:rPr>
              <w:t>Date</w:t>
            </w:r>
          </w:p>
        </w:tc>
        <w:tc>
          <w:tcPr>
            <w:tcW w:w="2127" w:type="dxa"/>
            <w:shd w:val="clear" w:color="auto" w:fill="4BACC6" w:themeFill="accent5"/>
          </w:tcPr>
          <w:p w14:paraId="575ED897" w14:textId="77777777" w:rsidR="00B973D5" w:rsidRPr="00902ED6" w:rsidRDefault="00B973D5" w:rsidP="00B973D5">
            <w:pPr>
              <w:tabs>
                <w:tab w:val="left" w:pos="8060"/>
              </w:tabs>
              <w:jc w:val="center"/>
              <w:rPr>
                <w:rFonts w:cs="Arial"/>
                <w:b/>
                <w:bCs/>
                <w:sz w:val="20"/>
              </w:rPr>
            </w:pPr>
            <w:r w:rsidRPr="00902ED6">
              <w:rPr>
                <w:rFonts w:cs="Arial"/>
                <w:b/>
                <w:bCs/>
                <w:sz w:val="20"/>
              </w:rPr>
              <w:t>Location</w:t>
            </w:r>
          </w:p>
        </w:tc>
        <w:tc>
          <w:tcPr>
            <w:tcW w:w="2551" w:type="dxa"/>
            <w:shd w:val="clear" w:color="auto" w:fill="4BACC6" w:themeFill="accent5"/>
          </w:tcPr>
          <w:p w14:paraId="6CA7EF65" w14:textId="77777777" w:rsidR="00B973D5" w:rsidRPr="00902ED6" w:rsidRDefault="00B973D5" w:rsidP="00B973D5">
            <w:pPr>
              <w:tabs>
                <w:tab w:val="left" w:pos="8060"/>
              </w:tabs>
              <w:jc w:val="center"/>
              <w:rPr>
                <w:rFonts w:cs="Arial"/>
                <w:b/>
                <w:bCs/>
                <w:sz w:val="20"/>
              </w:rPr>
            </w:pPr>
            <w:r w:rsidRPr="00902ED6">
              <w:rPr>
                <w:rFonts w:cs="Arial"/>
                <w:b/>
                <w:bCs/>
                <w:sz w:val="20"/>
              </w:rPr>
              <w:t>Outbreak</w:t>
            </w:r>
          </w:p>
        </w:tc>
      </w:tr>
      <w:tr w:rsidR="00B973D5" w14:paraId="08CB48AF" w14:textId="77777777" w:rsidTr="00B973D5">
        <w:tc>
          <w:tcPr>
            <w:tcW w:w="1129" w:type="dxa"/>
          </w:tcPr>
          <w:p w14:paraId="3C935198" w14:textId="77777777" w:rsidR="00B973D5" w:rsidRDefault="00B973D5" w:rsidP="00B973D5">
            <w:pPr>
              <w:tabs>
                <w:tab w:val="left" w:pos="8060"/>
              </w:tabs>
              <w:jc w:val="center"/>
              <w:rPr>
                <w:rFonts w:cs="Arial"/>
                <w:sz w:val="20"/>
              </w:rPr>
            </w:pPr>
            <w:r>
              <w:rPr>
                <w:rFonts w:cs="Arial"/>
                <w:sz w:val="20"/>
              </w:rPr>
              <w:t>April 23</w:t>
            </w:r>
          </w:p>
        </w:tc>
        <w:tc>
          <w:tcPr>
            <w:tcW w:w="2127" w:type="dxa"/>
          </w:tcPr>
          <w:p w14:paraId="7AADFFE5" w14:textId="77777777" w:rsidR="00B973D5" w:rsidRDefault="00B973D5" w:rsidP="00B973D5">
            <w:pPr>
              <w:tabs>
                <w:tab w:val="left" w:pos="8060"/>
              </w:tabs>
              <w:jc w:val="center"/>
              <w:rPr>
                <w:rFonts w:cs="Arial"/>
                <w:sz w:val="20"/>
              </w:rPr>
            </w:pPr>
            <w:r>
              <w:rPr>
                <w:rFonts w:cs="Arial"/>
                <w:sz w:val="20"/>
              </w:rPr>
              <w:t>Sheldon Ward</w:t>
            </w:r>
          </w:p>
        </w:tc>
        <w:tc>
          <w:tcPr>
            <w:tcW w:w="2551" w:type="dxa"/>
          </w:tcPr>
          <w:p w14:paraId="003EEB08" w14:textId="77777777" w:rsidR="00B973D5" w:rsidRDefault="00B973D5" w:rsidP="00B973D5">
            <w:pPr>
              <w:tabs>
                <w:tab w:val="left" w:pos="8060"/>
              </w:tabs>
              <w:jc w:val="center"/>
              <w:rPr>
                <w:rFonts w:cs="Arial"/>
                <w:sz w:val="20"/>
              </w:rPr>
            </w:pPr>
            <w:r>
              <w:rPr>
                <w:rFonts w:cs="Arial"/>
                <w:sz w:val="20"/>
              </w:rPr>
              <w:t>COVID-19</w:t>
            </w:r>
          </w:p>
        </w:tc>
      </w:tr>
      <w:tr w:rsidR="00B973D5" w14:paraId="6F1FCFB4" w14:textId="77777777" w:rsidTr="00B973D5">
        <w:tc>
          <w:tcPr>
            <w:tcW w:w="1129" w:type="dxa"/>
          </w:tcPr>
          <w:p w14:paraId="79B00C95" w14:textId="77777777" w:rsidR="00B973D5" w:rsidRDefault="00B973D5" w:rsidP="00B973D5">
            <w:pPr>
              <w:tabs>
                <w:tab w:val="left" w:pos="8060"/>
              </w:tabs>
              <w:jc w:val="center"/>
              <w:rPr>
                <w:rFonts w:cs="Arial"/>
                <w:sz w:val="20"/>
              </w:rPr>
            </w:pPr>
            <w:r>
              <w:rPr>
                <w:rFonts w:cs="Arial"/>
                <w:sz w:val="20"/>
              </w:rPr>
              <w:t>Dec 23</w:t>
            </w:r>
          </w:p>
        </w:tc>
        <w:tc>
          <w:tcPr>
            <w:tcW w:w="2127" w:type="dxa"/>
          </w:tcPr>
          <w:p w14:paraId="71DFA262" w14:textId="77777777" w:rsidR="00B973D5" w:rsidRDefault="00B973D5" w:rsidP="00B973D5">
            <w:pPr>
              <w:tabs>
                <w:tab w:val="left" w:pos="8060"/>
              </w:tabs>
              <w:jc w:val="center"/>
              <w:rPr>
                <w:rFonts w:cs="Arial"/>
                <w:sz w:val="20"/>
              </w:rPr>
            </w:pPr>
            <w:r>
              <w:rPr>
                <w:rFonts w:cs="Arial"/>
                <w:sz w:val="20"/>
              </w:rPr>
              <w:t>Sheldon Ward</w:t>
            </w:r>
          </w:p>
        </w:tc>
        <w:tc>
          <w:tcPr>
            <w:tcW w:w="2551" w:type="dxa"/>
          </w:tcPr>
          <w:p w14:paraId="2B657AAC" w14:textId="77777777" w:rsidR="00B973D5" w:rsidRDefault="00B973D5" w:rsidP="00B973D5">
            <w:pPr>
              <w:tabs>
                <w:tab w:val="left" w:pos="8060"/>
              </w:tabs>
              <w:jc w:val="center"/>
              <w:rPr>
                <w:rFonts w:cs="Arial"/>
                <w:sz w:val="20"/>
              </w:rPr>
            </w:pPr>
            <w:r>
              <w:rPr>
                <w:rFonts w:cs="Arial"/>
                <w:sz w:val="20"/>
              </w:rPr>
              <w:t>Norovirus</w:t>
            </w:r>
          </w:p>
        </w:tc>
      </w:tr>
      <w:tr w:rsidR="00B973D5" w14:paraId="7983DCFB" w14:textId="77777777" w:rsidTr="00B973D5">
        <w:tc>
          <w:tcPr>
            <w:tcW w:w="1129" w:type="dxa"/>
          </w:tcPr>
          <w:p w14:paraId="32702793" w14:textId="77777777" w:rsidR="00B973D5" w:rsidRDefault="00B973D5" w:rsidP="00B973D5">
            <w:pPr>
              <w:tabs>
                <w:tab w:val="left" w:pos="8060"/>
              </w:tabs>
              <w:jc w:val="center"/>
              <w:rPr>
                <w:rFonts w:cs="Arial"/>
                <w:sz w:val="20"/>
              </w:rPr>
            </w:pPr>
            <w:r>
              <w:rPr>
                <w:rFonts w:cs="Arial"/>
                <w:sz w:val="20"/>
              </w:rPr>
              <w:t>March 24</w:t>
            </w:r>
          </w:p>
        </w:tc>
        <w:tc>
          <w:tcPr>
            <w:tcW w:w="2127" w:type="dxa"/>
          </w:tcPr>
          <w:p w14:paraId="13AAFD8F" w14:textId="77777777" w:rsidR="00B973D5" w:rsidRDefault="00B973D5" w:rsidP="00B973D5">
            <w:pPr>
              <w:tabs>
                <w:tab w:val="left" w:pos="8060"/>
              </w:tabs>
              <w:jc w:val="center"/>
              <w:rPr>
                <w:rFonts w:cs="Arial"/>
                <w:sz w:val="20"/>
              </w:rPr>
            </w:pPr>
            <w:r>
              <w:rPr>
                <w:rFonts w:cs="Arial"/>
                <w:sz w:val="20"/>
              </w:rPr>
              <w:t>Clwyd Ward</w:t>
            </w:r>
          </w:p>
        </w:tc>
        <w:tc>
          <w:tcPr>
            <w:tcW w:w="2551" w:type="dxa"/>
          </w:tcPr>
          <w:p w14:paraId="21CE118C" w14:textId="77777777" w:rsidR="00B973D5" w:rsidRDefault="00B973D5" w:rsidP="00B973D5">
            <w:pPr>
              <w:tabs>
                <w:tab w:val="left" w:pos="8060"/>
              </w:tabs>
              <w:jc w:val="center"/>
              <w:rPr>
                <w:rFonts w:cs="Arial"/>
                <w:sz w:val="20"/>
              </w:rPr>
            </w:pPr>
            <w:r>
              <w:rPr>
                <w:rFonts w:cs="Arial"/>
                <w:sz w:val="20"/>
              </w:rPr>
              <w:t>Diarrhoea and Vomiting</w:t>
            </w:r>
          </w:p>
        </w:tc>
      </w:tr>
    </w:tbl>
    <w:p w14:paraId="67E26292" w14:textId="77777777" w:rsidR="00AA25C9" w:rsidRPr="00BD320A" w:rsidRDefault="00AA25C9" w:rsidP="00220AE9">
      <w:pPr>
        <w:tabs>
          <w:tab w:val="left" w:pos="8060"/>
        </w:tabs>
        <w:rPr>
          <w:rFonts w:cs="Arial"/>
          <w:sz w:val="20"/>
          <w:szCs w:val="20"/>
        </w:rPr>
      </w:pPr>
    </w:p>
    <w:p w14:paraId="5AB4C42D" w14:textId="327A5D63" w:rsidR="00F073F7" w:rsidRDefault="00F073F7" w:rsidP="00220AE9">
      <w:pPr>
        <w:tabs>
          <w:tab w:val="left" w:pos="8060"/>
        </w:tabs>
        <w:rPr>
          <w:rFonts w:cs="Arial"/>
          <w:sz w:val="20"/>
          <w:szCs w:val="20"/>
        </w:rPr>
      </w:pPr>
    </w:p>
    <w:p w14:paraId="679DF136" w14:textId="48D0C58C" w:rsidR="005629DA" w:rsidRDefault="005629DA" w:rsidP="00220AE9">
      <w:pPr>
        <w:tabs>
          <w:tab w:val="left" w:pos="8060"/>
        </w:tabs>
        <w:rPr>
          <w:rFonts w:cs="Arial"/>
          <w:b/>
          <w:sz w:val="22"/>
        </w:rPr>
      </w:pPr>
    </w:p>
    <w:p w14:paraId="64815AFD" w14:textId="77777777" w:rsidR="00B973D5" w:rsidRDefault="00B973D5" w:rsidP="00220AE9">
      <w:pPr>
        <w:tabs>
          <w:tab w:val="left" w:pos="8060"/>
        </w:tabs>
        <w:rPr>
          <w:rFonts w:cs="Arial"/>
          <w:bCs/>
          <w:sz w:val="20"/>
          <w:szCs w:val="20"/>
        </w:rPr>
      </w:pPr>
    </w:p>
    <w:p w14:paraId="19CC7C08" w14:textId="77777777" w:rsidR="00B973D5" w:rsidRDefault="00B973D5" w:rsidP="00220AE9">
      <w:pPr>
        <w:tabs>
          <w:tab w:val="left" w:pos="8060"/>
        </w:tabs>
        <w:rPr>
          <w:rFonts w:cs="Arial"/>
          <w:bCs/>
          <w:sz w:val="20"/>
          <w:szCs w:val="20"/>
        </w:rPr>
      </w:pPr>
    </w:p>
    <w:p w14:paraId="51A1F5FD" w14:textId="518C98BD" w:rsidR="007646BE" w:rsidRPr="006914F9" w:rsidRDefault="002C5866" w:rsidP="00220AE9">
      <w:pPr>
        <w:tabs>
          <w:tab w:val="left" w:pos="8060"/>
        </w:tabs>
        <w:rPr>
          <w:rFonts w:cs="Arial"/>
          <w:bCs/>
          <w:sz w:val="20"/>
          <w:szCs w:val="20"/>
        </w:rPr>
      </w:pPr>
      <w:r w:rsidRPr="006914F9">
        <w:rPr>
          <w:rFonts w:cs="Arial"/>
          <w:bCs/>
          <w:sz w:val="20"/>
          <w:szCs w:val="20"/>
        </w:rPr>
        <w:t xml:space="preserve">After action reviews </w:t>
      </w:r>
      <w:r w:rsidR="00C0700A" w:rsidRPr="006914F9">
        <w:rPr>
          <w:rFonts w:cs="Arial"/>
          <w:bCs/>
          <w:sz w:val="20"/>
          <w:szCs w:val="20"/>
        </w:rPr>
        <w:t xml:space="preserve">continue be undertaken </w:t>
      </w:r>
      <w:r w:rsidRPr="006914F9">
        <w:rPr>
          <w:rFonts w:cs="Arial"/>
          <w:bCs/>
          <w:sz w:val="20"/>
          <w:szCs w:val="20"/>
        </w:rPr>
        <w:t>to</w:t>
      </w:r>
      <w:r w:rsidR="00C0700A" w:rsidRPr="006914F9">
        <w:rPr>
          <w:rFonts w:cs="Arial"/>
          <w:bCs/>
          <w:sz w:val="20"/>
          <w:szCs w:val="20"/>
        </w:rPr>
        <w:t xml:space="preserve"> </w:t>
      </w:r>
      <w:r w:rsidR="00902ED6" w:rsidRPr="006914F9">
        <w:rPr>
          <w:rFonts w:cs="Arial"/>
          <w:bCs/>
          <w:sz w:val="20"/>
          <w:szCs w:val="20"/>
        </w:rPr>
        <w:t xml:space="preserve">identify areas of good practice and opportunities for learning.   </w:t>
      </w:r>
    </w:p>
    <w:p w14:paraId="3AEBECD4" w14:textId="51877100" w:rsidR="005629DA" w:rsidRPr="00B973D5" w:rsidRDefault="00923E53" w:rsidP="00B973D5">
      <w:pPr>
        <w:tabs>
          <w:tab w:val="left" w:pos="8060"/>
        </w:tabs>
        <w:rPr>
          <w:rFonts w:cs="Arial"/>
          <w:bCs/>
          <w:sz w:val="20"/>
          <w:szCs w:val="20"/>
        </w:rPr>
      </w:pPr>
      <w:r w:rsidRPr="006914F9">
        <w:rPr>
          <w:rFonts w:cs="Arial"/>
          <w:bCs/>
          <w:sz w:val="20"/>
          <w:szCs w:val="20"/>
        </w:rPr>
        <w:t>The review</w:t>
      </w:r>
      <w:r w:rsidR="007646BE" w:rsidRPr="006914F9">
        <w:rPr>
          <w:rFonts w:cs="Arial"/>
          <w:bCs/>
          <w:sz w:val="20"/>
          <w:szCs w:val="20"/>
        </w:rPr>
        <w:t>s</w:t>
      </w:r>
      <w:r w:rsidRPr="006914F9">
        <w:rPr>
          <w:rFonts w:cs="Arial"/>
          <w:bCs/>
          <w:sz w:val="20"/>
          <w:szCs w:val="20"/>
        </w:rPr>
        <w:t xml:space="preserve"> were led by the IPC Team in collaboration with the Matron and Ward/Departmental Manager.  Feedback takes the form of a poster for areas to display</w:t>
      </w:r>
      <w:r w:rsidR="001941D7">
        <w:rPr>
          <w:rFonts w:cs="Arial"/>
          <w:bCs/>
          <w:sz w:val="20"/>
          <w:szCs w:val="20"/>
        </w:rPr>
        <w:t xml:space="preserve"> and are included in all reports through the IPC&amp;CWG</w:t>
      </w:r>
      <w:r w:rsidRPr="006914F9">
        <w:rPr>
          <w:rFonts w:cs="Arial"/>
          <w:bCs/>
          <w:sz w:val="20"/>
          <w:szCs w:val="20"/>
        </w:rPr>
        <w:t xml:space="preserve">. </w:t>
      </w:r>
    </w:p>
    <w:p w14:paraId="47D29173" w14:textId="3FAD365B" w:rsidR="006858F7" w:rsidRPr="002B2F45" w:rsidRDefault="006858F7" w:rsidP="00902ED6">
      <w:pPr>
        <w:pStyle w:val="Heading3"/>
        <w:rPr>
          <w:b/>
          <w:color w:val="auto"/>
          <w:sz w:val="22"/>
          <w:szCs w:val="22"/>
          <w:u w:val="single"/>
        </w:rPr>
      </w:pPr>
      <w:bookmarkStart w:id="8" w:name="_Toc169854175"/>
      <w:r w:rsidRPr="002B2F45">
        <w:rPr>
          <w:b/>
          <w:color w:val="auto"/>
          <w:sz w:val="22"/>
          <w:szCs w:val="22"/>
          <w:u w:val="single"/>
        </w:rPr>
        <w:t>Serious Incidents</w:t>
      </w:r>
      <w:bookmarkEnd w:id="8"/>
    </w:p>
    <w:p w14:paraId="5B8D7E14" w14:textId="5B75E40A" w:rsidR="000A6321" w:rsidRDefault="000B2FA2" w:rsidP="000A6321">
      <w:pPr>
        <w:tabs>
          <w:tab w:val="left" w:pos="8060"/>
        </w:tabs>
        <w:rPr>
          <w:rFonts w:cs="Arial"/>
          <w:sz w:val="20"/>
        </w:rPr>
      </w:pPr>
      <w:r>
        <w:rPr>
          <w:rFonts w:cs="Arial"/>
          <w:sz w:val="20"/>
        </w:rPr>
        <w:t xml:space="preserve">There were no serious incidents related to IPC to report in </w:t>
      </w:r>
      <w:r w:rsidR="00896594">
        <w:rPr>
          <w:rFonts w:cs="Arial"/>
          <w:sz w:val="20"/>
        </w:rPr>
        <w:t>2023/24.</w:t>
      </w:r>
    </w:p>
    <w:p w14:paraId="1DE2C36F" w14:textId="77777777" w:rsidR="007E1E9B" w:rsidRDefault="007E1E9B" w:rsidP="000A6321">
      <w:pPr>
        <w:tabs>
          <w:tab w:val="left" w:pos="8060"/>
        </w:tabs>
        <w:rPr>
          <w:b/>
          <w:szCs w:val="24"/>
        </w:rPr>
      </w:pPr>
    </w:p>
    <w:p w14:paraId="244BC888" w14:textId="76FB330F" w:rsidR="00993128" w:rsidRPr="002B38B4" w:rsidRDefault="00993128" w:rsidP="002B38B4">
      <w:pPr>
        <w:pStyle w:val="Heading1"/>
        <w:rPr>
          <w:rFonts w:ascii="Arial" w:hAnsi="Arial" w:cs="Arial"/>
          <w:b/>
          <w:bCs/>
          <w:sz w:val="24"/>
          <w:szCs w:val="24"/>
        </w:rPr>
      </w:pPr>
      <w:bookmarkStart w:id="9" w:name="_Toc169854176"/>
      <w:r w:rsidRPr="002B38B4">
        <w:rPr>
          <w:rFonts w:ascii="Arial" w:hAnsi="Arial" w:cs="Arial"/>
          <w:b/>
          <w:bCs/>
          <w:sz w:val="24"/>
          <w:szCs w:val="24"/>
        </w:rPr>
        <w:t>Criterion 6: Systems to ensure that all care workers (including contractors and volunteers) are aware of and discharge their responsibilities in the process of preventing and controlling infection.</w:t>
      </w:r>
      <w:bookmarkEnd w:id="9"/>
    </w:p>
    <w:p w14:paraId="01442550" w14:textId="152E5E98" w:rsidR="00795EA8" w:rsidRPr="00C104AC" w:rsidRDefault="00795EA8" w:rsidP="00FD3247">
      <w:pPr>
        <w:rPr>
          <w:b/>
          <w:sz w:val="20"/>
          <w:szCs w:val="18"/>
        </w:rPr>
      </w:pPr>
      <w:r w:rsidRPr="00795EA8">
        <w:rPr>
          <w:sz w:val="20"/>
          <w:szCs w:val="18"/>
        </w:rPr>
        <w:t xml:space="preserve">Our IPC Arrangements and Responsibilities policy reflects the management and reporting structure of </w:t>
      </w:r>
      <w:r w:rsidR="00C104AC">
        <w:rPr>
          <w:sz w:val="20"/>
          <w:szCs w:val="18"/>
        </w:rPr>
        <w:t>RJAH</w:t>
      </w:r>
      <w:r w:rsidRPr="00795EA8">
        <w:rPr>
          <w:sz w:val="20"/>
          <w:szCs w:val="18"/>
        </w:rPr>
        <w:t xml:space="preserve"> outlining its collective responsibility for IPC from Board to floor, demonstrating that responsibility is disseminated to all staff in the organisation.</w:t>
      </w:r>
    </w:p>
    <w:p w14:paraId="7B76879B" w14:textId="3C486191" w:rsidR="004D4A23" w:rsidRPr="00642242" w:rsidRDefault="00122797" w:rsidP="00483006">
      <w:pPr>
        <w:rPr>
          <w:sz w:val="20"/>
          <w:szCs w:val="20"/>
        </w:rPr>
      </w:pPr>
      <w:r w:rsidRPr="00642242">
        <w:rPr>
          <w:sz w:val="20"/>
          <w:szCs w:val="20"/>
        </w:rPr>
        <w:t xml:space="preserve">The following IPC </w:t>
      </w:r>
      <w:r w:rsidR="008C202F" w:rsidRPr="00642242">
        <w:rPr>
          <w:sz w:val="20"/>
          <w:szCs w:val="20"/>
        </w:rPr>
        <w:t>m</w:t>
      </w:r>
      <w:r w:rsidRPr="00642242">
        <w:rPr>
          <w:sz w:val="20"/>
          <w:szCs w:val="20"/>
        </w:rPr>
        <w:t xml:space="preserve">odules </w:t>
      </w:r>
      <w:r w:rsidR="008C202F" w:rsidRPr="00642242">
        <w:rPr>
          <w:sz w:val="20"/>
          <w:szCs w:val="20"/>
        </w:rPr>
        <w:t xml:space="preserve">are monitored via </w:t>
      </w:r>
      <w:r w:rsidRPr="00642242">
        <w:rPr>
          <w:sz w:val="20"/>
          <w:szCs w:val="20"/>
        </w:rPr>
        <w:t>ESR and mandatory for staff to completed:</w:t>
      </w:r>
      <w:r w:rsidRPr="00642242">
        <w:rPr>
          <w:sz w:val="20"/>
          <w:szCs w:val="20"/>
        </w:rPr>
        <w:br/>
      </w:r>
    </w:p>
    <w:p w14:paraId="70D3890C" w14:textId="0F2EC793" w:rsidR="00122797" w:rsidRPr="00642242" w:rsidRDefault="00122797" w:rsidP="00A117AE">
      <w:pPr>
        <w:pStyle w:val="ListParagraph"/>
        <w:numPr>
          <w:ilvl w:val="0"/>
          <w:numId w:val="7"/>
        </w:numPr>
        <w:rPr>
          <w:sz w:val="20"/>
          <w:szCs w:val="20"/>
        </w:rPr>
      </w:pPr>
      <w:r w:rsidRPr="00642242">
        <w:rPr>
          <w:sz w:val="20"/>
          <w:szCs w:val="20"/>
        </w:rPr>
        <w:t xml:space="preserve">Infection Control Training Clinical &amp; </w:t>
      </w:r>
      <w:r w:rsidR="00896594" w:rsidRPr="00642242">
        <w:rPr>
          <w:sz w:val="20"/>
          <w:szCs w:val="20"/>
        </w:rPr>
        <w:t>Non-Clinical</w:t>
      </w:r>
    </w:p>
    <w:p w14:paraId="5022492D" w14:textId="1FE06204" w:rsidR="00122797" w:rsidRPr="00642242" w:rsidRDefault="00122797" w:rsidP="00A117AE">
      <w:pPr>
        <w:pStyle w:val="ListParagraph"/>
        <w:numPr>
          <w:ilvl w:val="0"/>
          <w:numId w:val="7"/>
        </w:numPr>
        <w:rPr>
          <w:sz w:val="20"/>
          <w:szCs w:val="20"/>
        </w:rPr>
      </w:pPr>
      <w:r w:rsidRPr="00642242">
        <w:rPr>
          <w:sz w:val="20"/>
          <w:szCs w:val="20"/>
        </w:rPr>
        <w:t xml:space="preserve">Hand Hygiene </w:t>
      </w:r>
    </w:p>
    <w:p w14:paraId="3F5B29CB" w14:textId="30893D3F" w:rsidR="00122797" w:rsidRPr="00642242" w:rsidRDefault="00122797" w:rsidP="00A117AE">
      <w:pPr>
        <w:pStyle w:val="ListParagraph"/>
        <w:numPr>
          <w:ilvl w:val="0"/>
          <w:numId w:val="7"/>
        </w:numPr>
        <w:rPr>
          <w:sz w:val="20"/>
          <w:szCs w:val="20"/>
        </w:rPr>
      </w:pPr>
      <w:r w:rsidRPr="00642242">
        <w:rPr>
          <w:sz w:val="20"/>
          <w:szCs w:val="20"/>
        </w:rPr>
        <w:t>Donning &amp; Doffing</w:t>
      </w:r>
    </w:p>
    <w:p w14:paraId="1BFF7108" w14:textId="2E6964A5" w:rsidR="00122797" w:rsidRPr="00642242" w:rsidRDefault="00122797" w:rsidP="00A117AE">
      <w:pPr>
        <w:pStyle w:val="ListParagraph"/>
        <w:numPr>
          <w:ilvl w:val="0"/>
          <w:numId w:val="7"/>
        </w:numPr>
        <w:rPr>
          <w:sz w:val="20"/>
          <w:szCs w:val="20"/>
        </w:rPr>
      </w:pPr>
      <w:r w:rsidRPr="00642242">
        <w:rPr>
          <w:sz w:val="20"/>
          <w:szCs w:val="20"/>
        </w:rPr>
        <w:t xml:space="preserve">Aseptic </w:t>
      </w:r>
      <w:r w:rsidR="00896594" w:rsidRPr="00642242">
        <w:rPr>
          <w:sz w:val="20"/>
          <w:szCs w:val="20"/>
        </w:rPr>
        <w:t>Non-Touch</w:t>
      </w:r>
      <w:r w:rsidRPr="00642242">
        <w:rPr>
          <w:sz w:val="20"/>
          <w:szCs w:val="20"/>
        </w:rPr>
        <w:t xml:space="preserve"> Technique </w:t>
      </w:r>
    </w:p>
    <w:p w14:paraId="1F8A229D" w14:textId="5FC224AC" w:rsidR="00122797" w:rsidRPr="00642242" w:rsidRDefault="00122797" w:rsidP="00A117AE">
      <w:pPr>
        <w:pStyle w:val="ListParagraph"/>
        <w:numPr>
          <w:ilvl w:val="0"/>
          <w:numId w:val="7"/>
        </w:numPr>
        <w:rPr>
          <w:sz w:val="20"/>
          <w:szCs w:val="20"/>
        </w:rPr>
      </w:pPr>
      <w:r w:rsidRPr="00642242">
        <w:rPr>
          <w:sz w:val="20"/>
          <w:szCs w:val="20"/>
        </w:rPr>
        <w:t>Cleaning for Confidence Intensive Care Units</w:t>
      </w:r>
    </w:p>
    <w:p w14:paraId="2749A6E0" w14:textId="138920EB" w:rsidR="00122797" w:rsidRDefault="00122797" w:rsidP="00A117AE">
      <w:pPr>
        <w:pStyle w:val="ListParagraph"/>
        <w:numPr>
          <w:ilvl w:val="0"/>
          <w:numId w:val="7"/>
        </w:numPr>
        <w:rPr>
          <w:sz w:val="20"/>
          <w:szCs w:val="20"/>
        </w:rPr>
      </w:pPr>
      <w:r w:rsidRPr="00642242">
        <w:rPr>
          <w:sz w:val="20"/>
          <w:szCs w:val="20"/>
        </w:rPr>
        <w:t>Cleaning for Confidence: Introduction</w:t>
      </w:r>
    </w:p>
    <w:p w14:paraId="1DE7841A" w14:textId="033A4F94" w:rsidR="00B67B53" w:rsidRPr="00BD320A" w:rsidRDefault="00B67B53" w:rsidP="00B67B53">
      <w:pPr>
        <w:pStyle w:val="ListParagraph"/>
        <w:ind w:left="720"/>
        <w:rPr>
          <w:sz w:val="20"/>
          <w:szCs w:val="20"/>
        </w:rPr>
      </w:pPr>
    </w:p>
    <w:p w14:paraId="5D5EA75D" w14:textId="2796F692" w:rsidR="00A32882" w:rsidRPr="00BD320A" w:rsidRDefault="00A32882" w:rsidP="00A32882">
      <w:pPr>
        <w:rPr>
          <w:sz w:val="20"/>
          <w:szCs w:val="20"/>
        </w:rPr>
      </w:pPr>
      <w:r w:rsidRPr="00BD320A">
        <w:rPr>
          <w:sz w:val="20"/>
          <w:szCs w:val="20"/>
        </w:rPr>
        <w:t>The chart below shows that the Trust has maintained good compliance to infection prevention and control training and has met the required Trust target of 90%:</w:t>
      </w:r>
    </w:p>
    <w:p w14:paraId="4471B354" w14:textId="657DFA4E" w:rsidR="00A32882" w:rsidRDefault="00B973D5" w:rsidP="00A32882">
      <w:pPr>
        <w:rPr>
          <w:sz w:val="20"/>
          <w:szCs w:val="20"/>
        </w:rPr>
      </w:pPr>
      <w:r w:rsidRPr="00A32882">
        <w:rPr>
          <w:noProof/>
          <w:sz w:val="20"/>
          <w:szCs w:val="20"/>
        </w:rPr>
        <w:drawing>
          <wp:anchor distT="0" distB="0" distL="114300" distR="114300" simplePos="0" relativeHeight="252005376" behindDoc="0" locked="0" layoutInCell="1" allowOverlap="1" wp14:anchorId="2BFF8522" wp14:editId="25A1FDB6">
            <wp:simplePos x="0" y="0"/>
            <wp:positionH relativeFrom="column">
              <wp:posOffset>1342390</wp:posOffset>
            </wp:positionH>
            <wp:positionV relativeFrom="paragraph">
              <wp:posOffset>78105</wp:posOffset>
            </wp:positionV>
            <wp:extent cx="4302125" cy="2218010"/>
            <wp:effectExtent l="0" t="0" r="3175" b="0"/>
            <wp:wrapNone/>
            <wp:docPr id="351258527" name="Picture 1" descr="A graph of a graph showing a number of employe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58527" name="Picture 1" descr="A graph of a graph showing a number of employees&#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4302125" cy="2218010"/>
                    </a:xfrm>
                    <a:prstGeom prst="rect">
                      <a:avLst/>
                    </a:prstGeom>
                  </pic:spPr>
                </pic:pic>
              </a:graphicData>
            </a:graphic>
            <wp14:sizeRelH relativeFrom="margin">
              <wp14:pctWidth>0</wp14:pctWidth>
            </wp14:sizeRelH>
            <wp14:sizeRelV relativeFrom="margin">
              <wp14:pctHeight>0</wp14:pctHeight>
            </wp14:sizeRelV>
          </wp:anchor>
        </w:drawing>
      </w:r>
    </w:p>
    <w:p w14:paraId="4BBFAB50" w14:textId="77777777" w:rsidR="00B973D5" w:rsidRDefault="00B973D5" w:rsidP="00A32882">
      <w:pPr>
        <w:jc w:val="center"/>
        <w:rPr>
          <w:sz w:val="20"/>
          <w:szCs w:val="20"/>
        </w:rPr>
      </w:pPr>
    </w:p>
    <w:p w14:paraId="340E6112" w14:textId="77777777" w:rsidR="00B973D5" w:rsidRDefault="00B973D5" w:rsidP="00A32882">
      <w:pPr>
        <w:jc w:val="center"/>
        <w:rPr>
          <w:sz w:val="20"/>
          <w:szCs w:val="20"/>
        </w:rPr>
      </w:pPr>
    </w:p>
    <w:p w14:paraId="1B001972" w14:textId="77777777" w:rsidR="00B973D5" w:rsidRDefault="00B973D5" w:rsidP="00A32882">
      <w:pPr>
        <w:jc w:val="center"/>
        <w:rPr>
          <w:sz w:val="20"/>
          <w:szCs w:val="20"/>
        </w:rPr>
      </w:pPr>
    </w:p>
    <w:p w14:paraId="50C59CA2" w14:textId="77777777" w:rsidR="00B973D5" w:rsidRDefault="00B973D5" w:rsidP="00A32882">
      <w:pPr>
        <w:jc w:val="center"/>
        <w:rPr>
          <w:sz w:val="20"/>
          <w:szCs w:val="20"/>
        </w:rPr>
      </w:pPr>
    </w:p>
    <w:p w14:paraId="2DFC70DF" w14:textId="77777777" w:rsidR="00B973D5" w:rsidRDefault="00B973D5" w:rsidP="00A32882">
      <w:pPr>
        <w:jc w:val="center"/>
        <w:rPr>
          <w:sz w:val="20"/>
          <w:szCs w:val="20"/>
        </w:rPr>
      </w:pPr>
    </w:p>
    <w:p w14:paraId="031A33A5" w14:textId="1293141D" w:rsidR="00A32882" w:rsidRPr="00A32882" w:rsidRDefault="00A32882" w:rsidP="00A32882">
      <w:pPr>
        <w:jc w:val="center"/>
        <w:rPr>
          <w:sz w:val="20"/>
          <w:szCs w:val="20"/>
        </w:rPr>
      </w:pPr>
    </w:p>
    <w:p w14:paraId="76D845F3" w14:textId="77777777" w:rsidR="00A32882" w:rsidRDefault="00A32882" w:rsidP="006B469A">
      <w:pPr>
        <w:pStyle w:val="ListParagraph"/>
        <w:rPr>
          <w:rFonts w:cstheme="minorHAnsi"/>
          <w:sz w:val="20"/>
          <w:szCs w:val="20"/>
        </w:rPr>
      </w:pPr>
    </w:p>
    <w:p w14:paraId="3B5FD70B" w14:textId="77777777" w:rsidR="00B973D5" w:rsidRDefault="00B973D5" w:rsidP="006B469A">
      <w:pPr>
        <w:pStyle w:val="ListParagraph"/>
        <w:rPr>
          <w:rFonts w:cstheme="minorHAnsi"/>
          <w:sz w:val="20"/>
          <w:szCs w:val="20"/>
        </w:rPr>
      </w:pPr>
    </w:p>
    <w:p w14:paraId="5DEA0510" w14:textId="77777777" w:rsidR="00B973D5" w:rsidRDefault="00B973D5" w:rsidP="006B469A">
      <w:pPr>
        <w:pStyle w:val="ListParagraph"/>
        <w:rPr>
          <w:rFonts w:cstheme="minorHAnsi"/>
          <w:sz w:val="20"/>
          <w:szCs w:val="20"/>
        </w:rPr>
      </w:pPr>
    </w:p>
    <w:p w14:paraId="7064893E" w14:textId="77777777" w:rsidR="00B973D5" w:rsidRDefault="00B973D5" w:rsidP="006B469A">
      <w:pPr>
        <w:pStyle w:val="ListParagraph"/>
        <w:rPr>
          <w:rFonts w:cstheme="minorHAnsi"/>
          <w:sz w:val="20"/>
          <w:szCs w:val="20"/>
        </w:rPr>
      </w:pPr>
    </w:p>
    <w:p w14:paraId="656702E5" w14:textId="3DF97E37" w:rsidR="000512D2" w:rsidRPr="00BD320A" w:rsidRDefault="001941D7" w:rsidP="00490E4A">
      <w:pPr>
        <w:pStyle w:val="ListParagraph"/>
        <w:rPr>
          <w:rFonts w:cstheme="minorHAnsi"/>
          <w:sz w:val="20"/>
          <w:szCs w:val="20"/>
        </w:rPr>
      </w:pPr>
      <w:r w:rsidRPr="00BD320A">
        <w:rPr>
          <w:rFonts w:cstheme="minorHAnsi"/>
          <w:sz w:val="20"/>
          <w:szCs w:val="20"/>
        </w:rPr>
        <w:t>Additional</w:t>
      </w:r>
      <w:r w:rsidR="0088400B" w:rsidRPr="00BD320A">
        <w:rPr>
          <w:rFonts w:cstheme="minorHAnsi"/>
          <w:sz w:val="20"/>
          <w:szCs w:val="20"/>
        </w:rPr>
        <w:t xml:space="preserve"> to the mandatory suite of IPC modules managed via ESR, t</w:t>
      </w:r>
      <w:r w:rsidR="006B469A" w:rsidRPr="00BD320A">
        <w:rPr>
          <w:rFonts w:cstheme="minorHAnsi"/>
          <w:sz w:val="20"/>
          <w:szCs w:val="20"/>
        </w:rPr>
        <w:t>h</w:t>
      </w:r>
      <w:r w:rsidR="0088400B" w:rsidRPr="00BD320A">
        <w:rPr>
          <w:rFonts w:cstheme="minorHAnsi"/>
          <w:sz w:val="20"/>
          <w:szCs w:val="20"/>
        </w:rPr>
        <w:t xml:space="preserve">e following training is delivered by the </w:t>
      </w:r>
      <w:r w:rsidR="00890E54" w:rsidRPr="00BD320A">
        <w:rPr>
          <w:rFonts w:cstheme="minorHAnsi"/>
          <w:sz w:val="20"/>
          <w:szCs w:val="20"/>
        </w:rPr>
        <w:t>IPC Team:</w:t>
      </w:r>
    </w:p>
    <w:p w14:paraId="3BE707F3" w14:textId="1DB36538" w:rsidR="00490E4A" w:rsidRPr="00BD320A" w:rsidRDefault="00490E4A" w:rsidP="00A117AE">
      <w:pPr>
        <w:pStyle w:val="ListParagraph"/>
        <w:numPr>
          <w:ilvl w:val="0"/>
          <w:numId w:val="3"/>
        </w:numPr>
        <w:rPr>
          <w:rFonts w:cstheme="minorHAnsi"/>
          <w:sz w:val="20"/>
          <w:szCs w:val="20"/>
        </w:rPr>
      </w:pPr>
      <w:r w:rsidRPr="00BD320A">
        <w:rPr>
          <w:rFonts w:cstheme="minorHAnsi"/>
          <w:sz w:val="20"/>
          <w:szCs w:val="20"/>
        </w:rPr>
        <w:t xml:space="preserve">Induction training for all clinical and non-clinical staff </w:t>
      </w:r>
      <w:r w:rsidR="00642242" w:rsidRPr="00BD320A">
        <w:rPr>
          <w:rFonts w:cstheme="minorHAnsi"/>
          <w:sz w:val="20"/>
          <w:szCs w:val="20"/>
        </w:rPr>
        <w:t>and rotational doctors</w:t>
      </w:r>
    </w:p>
    <w:p w14:paraId="3B3B71A7" w14:textId="3D4B9E88" w:rsidR="0088400B" w:rsidRPr="00BD320A" w:rsidRDefault="0088400B" w:rsidP="00A117AE">
      <w:pPr>
        <w:pStyle w:val="ListParagraph"/>
        <w:numPr>
          <w:ilvl w:val="0"/>
          <w:numId w:val="3"/>
        </w:numPr>
        <w:rPr>
          <w:rFonts w:cstheme="minorHAnsi"/>
          <w:sz w:val="20"/>
          <w:szCs w:val="20"/>
        </w:rPr>
      </w:pPr>
      <w:r w:rsidRPr="00BD320A">
        <w:rPr>
          <w:rFonts w:cstheme="minorHAnsi"/>
          <w:sz w:val="20"/>
          <w:szCs w:val="20"/>
        </w:rPr>
        <w:t xml:space="preserve">Hand washing assessments to clinical staff to ensure staff obtain full </w:t>
      </w:r>
      <w:r w:rsidR="00642242" w:rsidRPr="00BD320A">
        <w:rPr>
          <w:rFonts w:cstheme="minorHAnsi"/>
          <w:sz w:val="20"/>
          <w:szCs w:val="20"/>
        </w:rPr>
        <w:t>h</w:t>
      </w:r>
      <w:r w:rsidRPr="00BD320A">
        <w:rPr>
          <w:rFonts w:cstheme="minorHAnsi"/>
          <w:sz w:val="20"/>
          <w:szCs w:val="20"/>
        </w:rPr>
        <w:t xml:space="preserve">and </w:t>
      </w:r>
      <w:r w:rsidR="00642242" w:rsidRPr="00BD320A">
        <w:rPr>
          <w:rFonts w:cstheme="minorHAnsi"/>
          <w:sz w:val="20"/>
          <w:szCs w:val="20"/>
        </w:rPr>
        <w:t>h</w:t>
      </w:r>
      <w:r w:rsidRPr="00BD320A">
        <w:rPr>
          <w:rFonts w:cstheme="minorHAnsi"/>
          <w:sz w:val="20"/>
          <w:szCs w:val="20"/>
        </w:rPr>
        <w:t xml:space="preserve">ygiene competency. </w:t>
      </w:r>
    </w:p>
    <w:p w14:paraId="3251AE24" w14:textId="0F528F8B" w:rsidR="00002FB9" w:rsidRDefault="00490E4A" w:rsidP="00A117AE">
      <w:pPr>
        <w:pStyle w:val="ListParagraph"/>
        <w:numPr>
          <w:ilvl w:val="0"/>
          <w:numId w:val="3"/>
        </w:numPr>
        <w:rPr>
          <w:rFonts w:cstheme="minorHAnsi"/>
          <w:sz w:val="20"/>
          <w:szCs w:val="20"/>
        </w:rPr>
      </w:pPr>
      <w:r w:rsidRPr="00BD320A">
        <w:rPr>
          <w:rFonts w:cstheme="minorHAnsi"/>
          <w:sz w:val="20"/>
          <w:szCs w:val="20"/>
        </w:rPr>
        <w:t>All volunteers receive a training presentation and hand hygiene education.</w:t>
      </w:r>
    </w:p>
    <w:p w14:paraId="0944E2A2" w14:textId="5BF205D5" w:rsidR="00890E54" w:rsidRPr="00B973D5" w:rsidRDefault="00642242" w:rsidP="00642242">
      <w:pPr>
        <w:rPr>
          <w:rFonts w:cstheme="minorHAnsi"/>
          <w:sz w:val="20"/>
          <w:szCs w:val="20"/>
        </w:rPr>
      </w:pPr>
      <w:r w:rsidRPr="00BD320A">
        <w:rPr>
          <w:rFonts w:cstheme="minorHAnsi"/>
          <w:sz w:val="20"/>
          <w:szCs w:val="20"/>
        </w:rPr>
        <w:t xml:space="preserve">The IPC </w:t>
      </w:r>
      <w:r w:rsidR="00B67B53" w:rsidRPr="00BD320A">
        <w:rPr>
          <w:rFonts w:cstheme="minorHAnsi"/>
          <w:sz w:val="20"/>
          <w:szCs w:val="20"/>
        </w:rPr>
        <w:t>T</w:t>
      </w:r>
      <w:r w:rsidRPr="00BD320A">
        <w:rPr>
          <w:rFonts w:cstheme="minorHAnsi"/>
          <w:sz w:val="20"/>
          <w:szCs w:val="20"/>
        </w:rPr>
        <w:t>eam have provided a number</w:t>
      </w:r>
      <w:r w:rsidR="00727B3C" w:rsidRPr="00BD320A">
        <w:rPr>
          <w:rFonts w:cstheme="minorHAnsi"/>
          <w:sz w:val="20"/>
          <w:szCs w:val="20"/>
        </w:rPr>
        <w:t xml:space="preserve"> additional</w:t>
      </w:r>
      <w:r w:rsidRPr="00BD320A">
        <w:rPr>
          <w:rFonts w:cstheme="minorHAnsi"/>
          <w:sz w:val="20"/>
          <w:szCs w:val="20"/>
        </w:rPr>
        <w:t xml:space="preserve"> of education sessions</w:t>
      </w:r>
      <w:r w:rsidR="00727B3C" w:rsidRPr="00BD320A">
        <w:rPr>
          <w:rFonts w:cstheme="minorHAnsi"/>
          <w:sz w:val="20"/>
          <w:szCs w:val="20"/>
        </w:rPr>
        <w:t xml:space="preserve"> throughout th</w:t>
      </w:r>
      <w:r w:rsidR="00E8334F" w:rsidRPr="00BD320A">
        <w:rPr>
          <w:rFonts w:cstheme="minorHAnsi"/>
          <w:sz w:val="20"/>
          <w:szCs w:val="20"/>
        </w:rPr>
        <w:t>e</w:t>
      </w:r>
      <w:r w:rsidR="00727B3C" w:rsidRPr="00BD320A">
        <w:rPr>
          <w:rFonts w:cstheme="minorHAnsi"/>
          <w:sz w:val="20"/>
          <w:szCs w:val="20"/>
        </w:rPr>
        <w:t xml:space="preserve"> year </w:t>
      </w:r>
      <w:r w:rsidR="00B67B53" w:rsidRPr="00BD320A">
        <w:rPr>
          <w:rFonts w:cstheme="minorHAnsi"/>
          <w:sz w:val="20"/>
          <w:szCs w:val="20"/>
        </w:rPr>
        <w:t xml:space="preserve">as part of the IPC strategy, </w:t>
      </w:r>
      <w:r w:rsidR="00727B3C" w:rsidRPr="00BD320A">
        <w:rPr>
          <w:rFonts w:cstheme="minorHAnsi"/>
          <w:sz w:val="20"/>
          <w:szCs w:val="20"/>
        </w:rPr>
        <w:t>including:</w:t>
      </w:r>
    </w:p>
    <w:p w14:paraId="44087361" w14:textId="475E0D6B" w:rsidR="00A32882" w:rsidRPr="00BD320A" w:rsidRDefault="00A32882" w:rsidP="00B67B53">
      <w:pPr>
        <w:pStyle w:val="ListParagraph"/>
        <w:numPr>
          <w:ilvl w:val="0"/>
          <w:numId w:val="18"/>
        </w:numPr>
        <w:rPr>
          <w:rFonts w:cstheme="minorHAnsi"/>
          <w:sz w:val="20"/>
          <w:szCs w:val="20"/>
        </w:rPr>
      </w:pPr>
      <w:r w:rsidRPr="00BD320A">
        <w:rPr>
          <w:rFonts w:cstheme="minorHAnsi"/>
          <w:sz w:val="20"/>
          <w:szCs w:val="20"/>
        </w:rPr>
        <w:t xml:space="preserve">MRSA Decolonisation </w:t>
      </w:r>
    </w:p>
    <w:p w14:paraId="4BD69653" w14:textId="49C4F9EA" w:rsidR="00B67B53" w:rsidRPr="00BD320A" w:rsidRDefault="00B67B53" w:rsidP="00B67B53">
      <w:pPr>
        <w:pStyle w:val="ListParagraph"/>
        <w:numPr>
          <w:ilvl w:val="0"/>
          <w:numId w:val="18"/>
        </w:numPr>
        <w:rPr>
          <w:rFonts w:cstheme="minorHAnsi"/>
          <w:sz w:val="20"/>
          <w:szCs w:val="20"/>
        </w:rPr>
      </w:pPr>
      <w:r w:rsidRPr="00BD320A">
        <w:rPr>
          <w:rFonts w:cstheme="minorHAnsi"/>
          <w:sz w:val="20"/>
          <w:szCs w:val="20"/>
        </w:rPr>
        <w:t>Handwashing</w:t>
      </w:r>
    </w:p>
    <w:p w14:paraId="515B00DE" w14:textId="6CAB83DE" w:rsidR="00A32882" w:rsidRPr="00BD320A" w:rsidRDefault="00A32882" w:rsidP="00B67B53">
      <w:pPr>
        <w:pStyle w:val="ListParagraph"/>
        <w:numPr>
          <w:ilvl w:val="0"/>
          <w:numId w:val="18"/>
        </w:numPr>
        <w:rPr>
          <w:rFonts w:cstheme="minorHAnsi"/>
          <w:sz w:val="20"/>
          <w:szCs w:val="20"/>
        </w:rPr>
      </w:pPr>
      <w:r w:rsidRPr="00BD320A">
        <w:rPr>
          <w:rFonts w:cstheme="minorHAnsi"/>
          <w:sz w:val="20"/>
          <w:szCs w:val="20"/>
        </w:rPr>
        <w:t xml:space="preserve">Catheter specimen urine sampling </w:t>
      </w:r>
    </w:p>
    <w:p w14:paraId="370C0FBD" w14:textId="09E2070A" w:rsidR="00890E54" w:rsidRPr="00BD320A" w:rsidRDefault="00B67B53" w:rsidP="00B67B53">
      <w:pPr>
        <w:pStyle w:val="ListParagraph"/>
        <w:numPr>
          <w:ilvl w:val="0"/>
          <w:numId w:val="18"/>
        </w:numPr>
        <w:rPr>
          <w:rFonts w:cstheme="minorHAnsi"/>
          <w:sz w:val="20"/>
          <w:szCs w:val="20"/>
        </w:rPr>
      </w:pPr>
      <w:r w:rsidRPr="00BD320A">
        <w:rPr>
          <w:rFonts w:cstheme="minorHAnsi"/>
          <w:sz w:val="20"/>
          <w:szCs w:val="20"/>
        </w:rPr>
        <w:t>Standard IPC precautions</w:t>
      </w:r>
    </w:p>
    <w:p w14:paraId="66F4F841" w14:textId="3C554D0F" w:rsidR="00B67B53" w:rsidRDefault="00B67B53" w:rsidP="00B67B53">
      <w:pPr>
        <w:pStyle w:val="ListParagraph"/>
        <w:numPr>
          <w:ilvl w:val="0"/>
          <w:numId w:val="18"/>
        </w:numPr>
        <w:rPr>
          <w:rFonts w:cstheme="minorHAnsi"/>
          <w:sz w:val="20"/>
          <w:szCs w:val="20"/>
        </w:rPr>
      </w:pPr>
      <w:r w:rsidRPr="00BD320A">
        <w:rPr>
          <w:rFonts w:cstheme="minorHAnsi"/>
          <w:sz w:val="20"/>
          <w:szCs w:val="20"/>
        </w:rPr>
        <w:t>Transmission-based precautions</w:t>
      </w:r>
    </w:p>
    <w:p w14:paraId="7E6A8A85" w14:textId="67687290" w:rsidR="001941D7" w:rsidRPr="00BD320A" w:rsidRDefault="001941D7" w:rsidP="00B67B53">
      <w:pPr>
        <w:pStyle w:val="ListParagraph"/>
        <w:numPr>
          <w:ilvl w:val="0"/>
          <w:numId w:val="18"/>
        </w:numPr>
        <w:rPr>
          <w:rFonts w:cstheme="minorHAnsi"/>
          <w:sz w:val="20"/>
          <w:szCs w:val="20"/>
        </w:rPr>
      </w:pPr>
      <w:r>
        <w:rPr>
          <w:rFonts w:cstheme="minorHAnsi"/>
          <w:sz w:val="20"/>
          <w:szCs w:val="20"/>
        </w:rPr>
        <w:t>CDI management</w:t>
      </w:r>
    </w:p>
    <w:p w14:paraId="7A16874D" w14:textId="53B72421" w:rsidR="00B67B53" w:rsidRPr="00BD320A" w:rsidRDefault="00B67B53" w:rsidP="00B67B53">
      <w:pPr>
        <w:pStyle w:val="ListParagraph"/>
        <w:numPr>
          <w:ilvl w:val="0"/>
          <w:numId w:val="18"/>
        </w:numPr>
        <w:rPr>
          <w:rFonts w:cstheme="minorHAnsi"/>
          <w:sz w:val="20"/>
          <w:szCs w:val="20"/>
        </w:rPr>
      </w:pPr>
      <w:r w:rsidRPr="00BD320A">
        <w:rPr>
          <w:rFonts w:cstheme="minorHAnsi"/>
          <w:sz w:val="20"/>
          <w:szCs w:val="20"/>
        </w:rPr>
        <w:t>Surgical site infection prevention</w:t>
      </w:r>
    </w:p>
    <w:p w14:paraId="649FB198" w14:textId="22F77EBA" w:rsidR="00B67B53" w:rsidRPr="00BD320A" w:rsidRDefault="00B67B53" w:rsidP="00B67B53">
      <w:pPr>
        <w:pStyle w:val="ListParagraph"/>
        <w:numPr>
          <w:ilvl w:val="0"/>
          <w:numId w:val="18"/>
        </w:numPr>
        <w:rPr>
          <w:rFonts w:cstheme="minorHAnsi"/>
          <w:sz w:val="20"/>
          <w:szCs w:val="20"/>
        </w:rPr>
      </w:pPr>
      <w:r w:rsidRPr="00BD320A">
        <w:rPr>
          <w:rFonts w:cstheme="minorHAnsi"/>
          <w:sz w:val="20"/>
          <w:szCs w:val="20"/>
        </w:rPr>
        <w:t>Care Certificate</w:t>
      </w:r>
      <w:r w:rsidR="001941D7">
        <w:rPr>
          <w:rFonts w:cstheme="minorHAnsi"/>
          <w:sz w:val="20"/>
          <w:szCs w:val="20"/>
        </w:rPr>
        <w:t>: IPC</w:t>
      </w:r>
    </w:p>
    <w:p w14:paraId="47A47F19" w14:textId="67B5798E" w:rsidR="00B67B53" w:rsidRDefault="00B67B53" w:rsidP="00B67B53">
      <w:pPr>
        <w:pStyle w:val="ListParagraph"/>
        <w:numPr>
          <w:ilvl w:val="0"/>
          <w:numId w:val="18"/>
        </w:numPr>
        <w:rPr>
          <w:rFonts w:cstheme="minorHAnsi"/>
          <w:sz w:val="20"/>
          <w:szCs w:val="20"/>
        </w:rPr>
      </w:pPr>
      <w:r w:rsidRPr="00BD320A">
        <w:rPr>
          <w:rFonts w:cstheme="minorHAnsi"/>
          <w:sz w:val="20"/>
          <w:szCs w:val="20"/>
        </w:rPr>
        <w:t>HCSW Academy</w:t>
      </w:r>
      <w:r w:rsidR="001941D7">
        <w:rPr>
          <w:rFonts w:cstheme="minorHAnsi"/>
          <w:sz w:val="20"/>
          <w:szCs w:val="20"/>
        </w:rPr>
        <w:t>: IPC</w:t>
      </w:r>
    </w:p>
    <w:p w14:paraId="23F74E45" w14:textId="66458E01" w:rsidR="00734B00" w:rsidRPr="00734B00" w:rsidRDefault="0021422B" w:rsidP="00734B00">
      <w:pPr>
        <w:pStyle w:val="ListParagraph"/>
        <w:numPr>
          <w:ilvl w:val="0"/>
          <w:numId w:val="18"/>
        </w:numPr>
        <w:rPr>
          <w:rFonts w:cstheme="minorHAnsi"/>
          <w:sz w:val="20"/>
          <w:szCs w:val="20"/>
        </w:rPr>
      </w:pPr>
      <w:r>
        <w:rPr>
          <w:rFonts w:cstheme="minorHAnsi"/>
          <w:sz w:val="20"/>
          <w:szCs w:val="20"/>
        </w:rPr>
        <w:t xml:space="preserve">Ad-hoc sessions </w:t>
      </w:r>
      <w:r w:rsidR="00896594">
        <w:rPr>
          <w:rFonts w:cstheme="minorHAnsi"/>
          <w:sz w:val="20"/>
          <w:szCs w:val="20"/>
        </w:rPr>
        <w:t>in ward</w:t>
      </w:r>
      <w:r>
        <w:rPr>
          <w:rFonts w:cstheme="minorHAnsi"/>
          <w:sz w:val="20"/>
          <w:szCs w:val="20"/>
        </w:rPr>
        <w:t>/departmental areas</w:t>
      </w:r>
    </w:p>
    <w:p w14:paraId="47D0CFE9" w14:textId="56D3EB25" w:rsidR="00BC34A5" w:rsidRPr="007E1E9B" w:rsidRDefault="00BC34A5" w:rsidP="007E1E9B">
      <w:pPr>
        <w:pStyle w:val="Heading1"/>
        <w:rPr>
          <w:rFonts w:ascii="Arial" w:hAnsi="Arial" w:cs="Arial"/>
          <w:b/>
          <w:bCs/>
          <w:sz w:val="24"/>
          <w:szCs w:val="24"/>
        </w:rPr>
      </w:pPr>
      <w:bookmarkStart w:id="10" w:name="_Toc169854177"/>
      <w:r w:rsidRPr="007E1E9B">
        <w:rPr>
          <w:rFonts w:ascii="Arial" w:hAnsi="Arial" w:cs="Arial"/>
          <w:b/>
          <w:bCs/>
          <w:sz w:val="24"/>
          <w:szCs w:val="24"/>
        </w:rPr>
        <w:t xml:space="preserve">Criterion 7: Provide or secure adequate isolation </w:t>
      </w:r>
      <w:r w:rsidR="00896594" w:rsidRPr="007E1E9B">
        <w:rPr>
          <w:rFonts w:ascii="Arial" w:hAnsi="Arial" w:cs="Arial"/>
          <w:b/>
          <w:bCs/>
          <w:sz w:val="24"/>
          <w:szCs w:val="24"/>
        </w:rPr>
        <w:t>facilities.</w:t>
      </w:r>
      <w:bookmarkEnd w:id="10"/>
    </w:p>
    <w:p w14:paraId="6E73C312" w14:textId="55350D57" w:rsidR="004D4A23" w:rsidRPr="006262B8" w:rsidRDefault="00002FB9" w:rsidP="006B469A">
      <w:pPr>
        <w:pStyle w:val="ListParagraph"/>
        <w:rPr>
          <w:sz w:val="20"/>
          <w:szCs w:val="20"/>
        </w:rPr>
      </w:pPr>
      <w:r w:rsidRPr="006262B8">
        <w:rPr>
          <w:sz w:val="20"/>
          <w:szCs w:val="20"/>
        </w:rPr>
        <w:t xml:space="preserve">The Trust has isolation policies in place and has single side room accommodation with </w:t>
      </w:r>
      <w:proofErr w:type="spellStart"/>
      <w:r w:rsidRPr="006262B8">
        <w:rPr>
          <w:sz w:val="20"/>
          <w:szCs w:val="20"/>
        </w:rPr>
        <w:t>en</w:t>
      </w:r>
      <w:proofErr w:type="spellEnd"/>
      <w:r w:rsidRPr="006262B8">
        <w:rPr>
          <w:sz w:val="20"/>
          <w:szCs w:val="20"/>
        </w:rPr>
        <w:t xml:space="preserve">-suite facilities to isolate patients when required. </w:t>
      </w:r>
    </w:p>
    <w:p w14:paraId="74490643" w14:textId="77777777" w:rsidR="00FD3247" w:rsidRPr="006262B8" w:rsidRDefault="00FD3247" w:rsidP="006B469A">
      <w:pPr>
        <w:pStyle w:val="ListParagraph"/>
        <w:rPr>
          <w:sz w:val="20"/>
          <w:szCs w:val="20"/>
        </w:rPr>
      </w:pPr>
    </w:p>
    <w:p w14:paraId="0F77F5F8" w14:textId="3A433CB6" w:rsidR="00FD3247" w:rsidRDefault="00FD3247" w:rsidP="006B469A">
      <w:pPr>
        <w:pStyle w:val="ListParagraph"/>
        <w:rPr>
          <w:sz w:val="20"/>
          <w:szCs w:val="20"/>
        </w:rPr>
      </w:pPr>
      <w:r w:rsidRPr="006262B8">
        <w:rPr>
          <w:sz w:val="20"/>
          <w:szCs w:val="20"/>
        </w:rPr>
        <w:t xml:space="preserve">The Trust Isolation Policy includes a risk assessment tool which allows staff to consider individual requirements for isolation to ensure patients are managed on a </w:t>
      </w:r>
      <w:r w:rsidR="009758BF" w:rsidRPr="006262B8">
        <w:rPr>
          <w:sz w:val="20"/>
          <w:szCs w:val="20"/>
        </w:rPr>
        <w:t>case-by-case</w:t>
      </w:r>
      <w:r w:rsidRPr="006262B8">
        <w:rPr>
          <w:sz w:val="20"/>
          <w:szCs w:val="20"/>
        </w:rPr>
        <w:t xml:space="preserve"> basis.  In rare cases where there has been no side room available; the IPC team have assisted the ward area with mitigations dependent upon the organism – this is documented in a risk assessment template and kept in the patient’s notes.</w:t>
      </w:r>
      <w:r w:rsidR="00284DE7" w:rsidRPr="006262B8">
        <w:rPr>
          <w:sz w:val="20"/>
          <w:szCs w:val="20"/>
        </w:rPr>
        <w:t xml:space="preserve"> </w:t>
      </w:r>
      <w:r w:rsidRPr="006262B8">
        <w:rPr>
          <w:sz w:val="20"/>
          <w:szCs w:val="20"/>
        </w:rPr>
        <w:t xml:space="preserve">  </w:t>
      </w:r>
    </w:p>
    <w:p w14:paraId="7E6B4664" w14:textId="77777777" w:rsidR="001941D7" w:rsidRDefault="001941D7" w:rsidP="006B469A">
      <w:pPr>
        <w:pStyle w:val="ListParagraph"/>
        <w:rPr>
          <w:sz w:val="20"/>
          <w:szCs w:val="20"/>
        </w:rPr>
      </w:pPr>
    </w:p>
    <w:p w14:paraId="71552D4B" w14:textId="0025E5B3" w:rsidR="00734B00" w:rsidRPr="006262B8" w:rsidRDefault="001941D7" w:rsidP="00221F55">
      <w:pPr>
        <w:pStyle w:val="ListParagraph"/>
        <w:rPr>
          <w:sz w:val="20"/>
          <w:szCs w:val="20"/>
        </w:rPr>
      </w:pPr>
      <w:r>
        <w:rPr>
          <w:sz w:val="20"/>
          <w:szCs w:val="20"/>
        </w:rPr>
        <w:t xml:space="preserve">Cleaning and management of our isolation facilities is conducted by our facilities team in accordance with our policy, the National Cleaning </w:t>
      </w:r>
      <w:r w:rsidR="009758BF">
        <w:rPr>
          <w:sz w:val="20"/>
          <w:szCs w:val="20"/>
        </w:rPr>
        <w:t>Standards,</w:t>
      </w:r>
      <w:r>
        <w:rPr>
          <w:sz w:val="20"/>
          <w:szCs w:val="20"/>
        </w:rPr>
        <w:t xml:space="preserve"> and the National IPC Manual. </w:t>
      </w:r>
    </w:p>
    <w:p w14:paraId="09D69BF3" w14:textId="77777777" w:rsidR="00BC34A5" w:rsidRPr="007E1E9B" w:rsidRDefault="00BC34A5" w:rsidP="007E1E9B">
      <w:pPr>
        <w:pStyle w:val="Heading1"/>
        <w:rPr>
          <w:rFonts w:ascii="Arial" w:hAnsi="Arial" w:cs="Arial"/>
          <w:b/>
          <w:bCs/>
          <w:sz w:val="24"/>
          <w:szCs w:val="24"/>
        </w:rPr>
      </w:pPr>
      <w:bookmarkStart w:id="11" w:name="_Toc169854178"/>
      <w:r w:rsidRPr="007E1E9B">
        <w:rPr>
          <w:rFonts w:ascii="Arial" w:hAnsi="Arial" w:cs="Arial"/>
          <w:b/>
          <w:bCs/>
          <w:sz w:val="24"/>
          <w:szCs w:val="24"/>
        </w:rPr>
        <w:t>Criterion 8: Secure adequate access to laboratory support as appropriate.</w:t>
      </w:r>
      <w:bookmarkEnd w:id="11"/>
    </w:p>
    <w:p w14:paraId="551A5393" w14:textId="4B25B1E1" w:rsidR="00B973D5" w:rsidRDefault="00514B78" w:rsidP="00B973D5">
      <w:pPr>
        <w:rPr>
          <w:sz w:val="20"/>
          <w:szCs w:val="20"/>
        </w:rPr>
      </w:pPr>
      <w:r w:rsidRPr="006262B8">
        <w:rPr>
          <w:sz w:val="20"/>
          <w:szCs w:val="20"/>
        </w:rPr>
        <w:t>The contract for laboratory services is with Shropshire and Telford Hospitals NHS Trust (SaTH) which is fully UKAS (United Kingdom Accreditation Service) compliant under ISO 15189. The ICD is a Consultant Microbiologist at SaTH who is contracted to work at RJAH as a specialist.  Medical microbiology support is provided 24 hours a day, 365 days a year.</w:t>
      </w:r>
      <w:r w:rsidR="001941D7">
        <w:rPr>
          <w:sz w:val="20"/>
          <w:szCs w:val="20"/>
        </w:rPr>
        <w:t xml:space="preserve"> In </w:t>
      </w:r>
      <w:r w:rsidR="00896594">
        <w:rPr>
          <w:sz w:val="20"/>
          <w:szCs w:val="20"/>
        </w:rPr>
        <w:t>addition,</w:t>
      </w:r>
      <w:r w:rsidR="001941D7">
        <w:rPr>
          <w:sz w:val="20"/>
          <w:szCs w:val="20"/>
        </w:rPr>
        <w:t xml:space="preserve"> we have a service level agreement with Sheffield laboratory who provide advice and guidance specific to </w:t>
      </w:r>
      <w:r w:rsidR="001941D7" w:rsidRPr="001941D7">
        <w:rPr>
          <w:sz w:val="20"/>
          <w:szCs w:val="20"/>
        </w:rPr>
        <w:t xml:space="preserve">samples from theatres and </w:t>
      </w:r>
      <w:r w:rsidR="00734B00" w:rsidRPr="001941D7">
        <w:rPr>
          <w:sz w:val="20"/>
          <w:szCs w:val="20"/>
        </w:rPr>
        <w:t>radiology.</w:t>
      </w:r>
    </w:p>
    <w:p w14:paraId="4970DEB1" w14:textId="77777777" w:rsidR="00734B00" w:rsidRPr="00734B00" w:rsidRDefault="00734B00" w:rsidP="00B973D5">
      <w:pPr>
        <w:rPr>
          <w:sz w:val="20"/>
          <w:szCs w:val="20"/>
        </w:rPr>
      </w:pPr>
    </w:p>
    <w:p w14:paraId="27BE1FB2" w14:textId="7AB4CAC4" w:rsidR="00BC34A5" w:rsidRPr="007E1E9B" w:rsidRDefault="00BC34A5" w:rsidP="007E1E9B">
      <w:pPr>
        <w:pStyle w:val="Heading1"/>
        <w:rPr>
          <w:rFonts w:ascii="Arial" w:hAnsi="Arial" w:cs="Arial"/>
          <w:b/>
          <w:bCs/>
          <w:sz w:val="24"/>
          <w:szCs w:val="24"/>
        </w:rPr>
      </w:pPr>
      <w:bookmarkStart w:id="12" w:name="_Toc169854179"/>
      <w:r w:rsidRPr="007E1E9B">
        <w:rPr>
          <w:rFonts w:ascii="Arial" w:hAnsi="Arial" w:cs="Arial"/>
          <w:b/>
          <w:bCs/>
          <w:sz w:val="24"/>
          <w:szCs w:val="24"/>
        </w:rPr>
        <w:t>Criterion 9: Have and adhere to policies, des</w:t>
      </w:r>
      <w:r w:rsidR="00483006" w:rsidRPr="007E1E9B">
        <w:rPr>
          <w:rFonts w:ascii="Arial" w:hAnsi="Arial" w:cs="Arial"/>
          <w:b/>
          <w:bCs/>
          <w:sz w:val="24"/>
          <w:szCs w:val="24"/>
        </w:rPr>
        <w:t xml:space="preserve">igned for the individual’s care </w:t>
      </w:r>
      <w:r w:rsidRPr="007E1E9B">
        <w:rPr>
          <w:rFonts w:ascii="Arial" w:hAnsi="Arial" w:cs="Arial"/>
          <w:b/>
          <w:bCs/>
          <w:sz w:val="24"/>
          <w:szCs w:val="24"/>
        </w:rPr>
        <w:t xml:space="preserve">and provider organisations that will help to prevent and control </w:t>
      </w:r>
      <w:r w:rsidR="00896594" w:rsidRPr="007E1E9B">
        <w:rPr>
          <w:rFonts w:ascii="Arial" w:hAnsi="Arial" w:cs="Arial"/>
          <w:b/>
          <w:bCs/>
          <w:sz w:val="24"/>
          <w:szCs w:val="24"/>
        </w:rPr>
        <w:t>infections.</w:t>
      </w:r>
      <w:bookmarkEnd w:id="12"/>
    </w:p>
    <w:p w14:paraId="5268EF9D" w14:textId="4C377100" w:rsidR="00A62D04" w:rsidRPr="0041235C" w:rsidRDefault="0041235C" w:rsidP="001D338B">
      <w:pPr>
        <w:pStyle w:val="ListParagraph"/>
        <w:rPr>
          <w:sz w:val="20"/>
          <w:szCs w:val="24"/>
        </w:rPr>
      </w:pPr>
      <w:r w:rsidRPr="006914F9">
        <w:rPr>
          <w:sz w:val="20"/>
          <w:szCs w:val="24"/>
        </w:rPr>
        <w:t xml:space="preserve">Following </w:t>
      </w:r>
      <w:r w:rsidR="00B06573" w:rsidRPr="006914F9">
        <w:rPr>
          <w:sz w:val="20"/>
          <w:szCs w:val="24"/>
        </w:rPr>
        <w:t xml:space="preserve">introduction of </w:t>
      </w:r>
      <w:r w:rsidRPr="006914F9">
        <w:rPr>
          <w:sz w:val="20"/>
          <w:szCs w:val="24"/>
        </w:rPr>
        <w:t xml:space="preserve">the National IPC Manual in early 2023, the IPC </w:t>
      </w:r>
      <w:r w:rsidR="00B67B53" w:rsidRPr="006914F9">
        <w:rPr>
          <w:sz w:val="20"/>
          <w:szCs w:val="24"/>
        </w:rPr>
        <w:t>T</w:t>
      </w:r>
      <w:r w:rsidRPr="006914F9">
        <w:rPr>
          <w:sz w:val="20"/>
          <w:szCs w:val="24"/>
        </w:rPr>
        <w:t xml:space="preserve">eam </w:t>
      </w:r>
      <w:r w:rsidR="00B67B53" w:rsidRPr="006914F9">
        <w:rPr>
          <w:sz w:val="20"/>
          <w:szCs w:val="24"/>
        </w:rPr>
        <w:t>initiated a review</w:t>
      </w:r>
      <w:r w:rsidRPr="006914F9">
        <w:rPr>
          <w:sz w:val="20"/>
          <w:szCs w:val="24"/>
        </w:rPr>
        <w:t xml:space="preserve"> of all policies</w:t>
      </w:r>
      <w:r w:rsidR="00B06573" w:rsidRPr="006914F9">
        <w:rPr>
          <w:sz w:val="20"/>
          <w:szCs w:val="24"/>
        </w:rPr>
        <w:t xml:space="preserve"> and procedures</w:t>
      </w:r>
      <w:r w:rsidRPr="006914F9">
        <w:rPr>
          <w:sz w:val="20"/>
          <w:szCs w:val="24"/>
        </w:rPr>
        <w:t xml:space="preserve"> to ensure complete alignment with its requirements. To </w:t>
      </w:r>
      <w:r w:rsidR="00B67B53" w:rsidRPr="006914F9">
        <w:rPr>
          <w:sz w:val="20"/>
          <w:szCs w:val="24"/>
        </w:rPr>
        <w:t>show</w:t>
      </w:r>
      <w:r w:rsidRPr="006914F9">
        <w:rPr>
          <w:sz w:val="20"/>
          <w:szCs w:val="24"/>
        </w:rPr>
        <w:t xml:space="preserve"> progress, a policy tracker was implemented and monitored through the IPC Workplan. Subsequently, the following policies underwent thorough review and were ratified:</w:t>
      </w:r>
    </w:p>
    <w:tbl>
      <w:tblPr>
        <w:tblStyle w:val="LightList-Accent1"/>
        <w:tblW w:w="9781" w:type="dxa"/>
        <w:jc w:val="center"/>
        <w:tblLook w:val="04A0" w:firstRow="1" w:lastRow="0" w:firstColumn="1" w:lastColumn="0" w:noHBand="0" w:noVBand="1"/>
      </w:tblPr>
      <w:tblGrid>
        <w:gridCol w:w="8222"/>
        <w:gridCol w:w="1559"/>
      </w:tblGrid>
      <w:tr w:rsidR="00EC72F1" w:rsidRPr="00D655FB" w14:paraId="6E40B49D" w14:textId="77777777" w:rsidTr="00B973D5">
        <w:trPr>
          <w:cnfStyle w:val="100000000000" w:firstRow="1" w:lastRow="0" w:firstColumn="0" w:lastColumn="0" w:oddVBand="0" w:evenVBand="0" w:oddHBand="0" w:evenHBand="0" w:firstRowFirstColumn="0" w:firstRowLastColumn="0" w:lastRowFirstColumn="0" w:lastRowLastColumn="0"/>
          <w:trHeight w:val="514"/>
          <w:jc w:val="center"/>
        </w:trPr>
        <w:tc>
          <w:tcPr>
            <w:cnfStyle w:val="001000000000" w:firstRow="0" w:lastRow="0" w:firstColumn="1" w:lastColumn="0" w:oddVBand="0" w:evenVBand="0" w:oddHBand="0" w:evenHBand="0" w:firstRowFirstColumn="0" w:firstRowLastColumn="0" w:lastRowFirstColumn="0" w:lastRowLastColumn="0"/>
            <w:tcW w:w="8222" w:type="dxa"/>
            <w:tcBorders>
              <w:top w:val="single" w:sz="4" w:space="0" w:color="auto"/>
              <w:left w:val="single" w:sz="4" w:space="0" w:color="auto"/>
              <w:bottom w:val="single" w:sz="4" w:space="0" w:color="auto"/>
              <w:right w:val="single" w:sz="4" w:space="0" w:color="auto"/>
            </w:tcBorders>
            <w:noWrap/>
            <w:vAlign w:val="center"/>
          </w:tcPr>
          <w:p w14:paraId="4D160311" w14:textId="364C84FE" w:rsidR="00EC72F1" w:rsidRPr="00D655FB" w:rsidRDefault="0041235C" w:rsidP="007A7C62">
            <w:pPr>
              <w:spacing w:before="0"/>
              <w:rPr>
                <w:rFonts w:eastAsia="Times New Roman" w:cs="Arial"/>
                <w:b w:val="0"/>
                <w:sz w:val="20"/>
                <w:szCs w:val="20"/>
                <w:lang w:eastAsia="en-GB"/>
              </w:rPr>
            </w:pPr>
            <w:r>
              <w:rPr>
                <w:rFonts w:eastAsia="Times New Roman" w:cs="Arial"/>
                <w:b w:val="0"/>
                <w:sz w:val="20"/>
                <w:szCs w:val="20"/>
                <w:lang w:eastAsia="en-GB"/>
              </w:rPr>
              <w:t>Policy</w:t>
            </w:r>
            <w:r w:rsidR="00B06573">
              <w:rPr>
                <w:rFonts w:eastAsia="Times New Roman" w:cs="Arial"/>
                <w:b w:val="0"/>
                <w:sz w:val="20"/>
                <w:szCs w:val="20"/>
                <w:lang w:eastAsia="en-GB"/>
              </w:rPr>
              <w:t>/Procedure</w:t>
            </w:r>
          </w:p>
        </w:tc>
        <w:tc>
          <w:tcPr>
            <w:tcW w:w="1559" w:type="dxa"/>
            <w:tcBorders>
              <w:top w:val="single" w:sz="4" w:space="0" w:color="auto"/>
              <w:left w:val="single" w:sz="4" w:space="0" w:color="auto"/>
              <w:bottom w:val="single" w:sz="4" w:space="0" w:color="auto"/>
              <w:right w:val="single" w:sz="4" w:space="0" w:color="auto"/>
            </w:tcBorders>
            <w:noWrap/>
            <w:vAlign w:val="center"/>
          </w:tcPr>
          <w:p w14:paraId="3DF800BA" w14:textId="50A56A00" w:rsidR="00EC72F1" w:rsidRPr="00D655FB" w:rsidRDefault="0041235C" w:rsidP="007A7C62">
            <w:pPr>
              <w:spacing w:before="0"/>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GB"/>
              </w:rPr>
            </w:pPr>
            <w:r>
              <w:rPr>
                <w:rFonts w:eastAsia="Times New Roman" w:cs="Arial"/>
                <w:sz w:val="20"/>
                <w:szCs w:val="20"/>
                <w:lang w:eastAsia="en-GB"/>
              </w:rPr>
              <w:t>Date ratified at monitoring committee</w:t>
            </w:r>
          </w:p>
        </w:tc>
      </w:tr>
      <w:tr w:rsidR="0041235C" w:rsidRPr="00D655FB" w14:paraId="12D6AC12" w14:textId="77777777" w:rsidTr="00734B00">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8222" w:type="dxa"/>
            <w:tcBorders>
              <w:top w:val="single" w:sz="4" w:space="0" w:color="auto"/>
              <w:left w:val="single" w:sz="4" w:space="0" w:color="auto"/>
              <w:bottom w:val="single" w:sz="4" w:space="0" w:color="auto"/>
              <w:right w:val="single" w:sz="4" w:space="0" w:color="auto"/>
            </w:tcBorders>
            <w:noWrap/>
          </w:tcPr>
          <w:p w14:paraId="00452C78" w14:textId="379CC68D" w:rsidR="0041235C" w:rsidRPr="00B06573" w:rsidRDefault="00B06573" w:rsidP="0041235C">
            <w:pPr>
              <w:spacing w:before="0" w:after="200" w:line="276" w:lineRule="auto"/>
              <w:contextualSpacing/>
              <w:rPr>
                <w:rFonts w:cs="Arial"/>
                <w:b w:val="0"/>
                <w:bCs w:val="0"/>
                <w:sz w:val="20"/>
                <w:szCs w:val="20"/>
              </w:rPr>
            </w:pPr>
            <w:r w:rsidRPr="00B06573">
              <w:rPr>
                <w:b w:val="0"/>
                <w:bCs w:val="0"/>
                <w:sz w:val="20"/>
                <w:szCs w:val="20"/>
              </w:rPr>
              <w:t>POL266</w:t>
            </w:r>
            <w:r>
              <w:rPr>
                <w:b w:val="0"/>
                <w:bCs w:val="0"/>
                <w:sz w:val="20"/>
                <w:szCs w:val="20"/>
              </w:rPr>
              <w:t xml:space="preserve">: </w:t>
            </w:r>
            <w:r w:rsidR="0041235C" w:rsidRPr="00B06573">
              <w:rPr>
                <w:b w:val="0"/>
                <w:bCs w:val="0"/>
                <w:sz w:val="20"/>
                <w:szCs w:val="20"/>
              </w:rPr>
              <w:t xml:space="preserve">Infection Event and Outbreak Management Policy </w:t>
            </w:r>
          </w:p>
        </w:tc>
        <w:tc>
          <w:tcPr>
            <w:tcW w:w="1559" w:type="dxa"/>
            <w:tcBorders>
              <w:top w:val="single" w:sz="4" w:space="0" w:color="auto"/>
              <w:left w:val="single" w:sz="4" w:space="0" w:color="auto"/>
              <w:bottom w:val="single" w:sz="4" w:space="0" w:color="auto"/>
              <w:right w:val="single" w:sz="4" w:space="0" w:color="auto"/>
            </w:tcBorders>
            <w:noWrap/>
            <w:vAlign w:val="center"/>
          </w:tcPr>
          <w:p w14:paraId="1BBBE897" w14:textId="324B4704" w:rsidR="0041235C" w:rsidRPr="00B06573" w:rsidRDefault="00B06573" w:rsidP="0041235C">
            <w:pPr>
              <w:spacing w:before="0" w:after="200" w:line="276" w:lineRule="auto"/>
              <w:contextualSpacing/>
              <w:cnfStyle w:val="000000100000" w:firstRow="0" w:lastRow="0" w:firstColumn="0" w:lastColumn="0" w:oddVBand="0" w:evenVBand="0" w:oddHBand="1" w:evenHBand="0" w:firstRowFirstColumn="0" w:firstRowLastColumn="0" w:lastRowFirstColumn="0" w:lastRowLastColumn="0"/>
              <w:rPr>
                <w:rFonts w:cs="Arial"/>
                <w:sz w:val="20"/>
                <w:szCs w:val="20"/>
              </w:rPr>
            </w:pPr>
            <w:r w:rsidRPr="00B06573">
              <w:rPr>
                <w:rFonts w:cs="Arial"/>
                <w:sz w:val="20"/>
                <w:szCs w:val="20"/>
              </w:rPr>
              <w:t>Nov 23</w:t>
            </w:r>
          </w:p>
        </w:tc>
      </w:tr>
      <w:tr w:rsidR="0041235C" w:rsidRPr="00D655FB" w14:paraId="2381FE0D" w14:textId="77777777" w:rsidTr="00734B00">
        <w:trPr>
          <w:trHeight w:val="290"/>
          <w:jc w:val="center"/>
        </w:trPr>
        <w:tc>
          <w:tcPr>
            <w:cnfStyle w:val="001000000000" w:firstRow="0" w:lastRow="0" w:firstColumn="1" w:lastColumn="0" w:oddVBand="0" w:evenVBand="0" w:oddHBand="0" w:evenHBand="0" w:firstRowFirstColumn="0" w:firstRowLastColumn="0" w:lastRowFirstColumn="0" w:lastRowLastColumn="0"/>
            <w:tcW w:w="8222" w:type="dxa"/>
            <w:tcBorders>
              <w:top w:val="single" w:sz="4" w:space="0" w:color="auto"/>
              <w:left w:val="single" w:sz="4" w:space="0" w:color="auto"/>
              <w:bottom w:val="single" w:sz="4" w:space="0" w:color="auto"/>
              <w:right w:val="single" w:sz="4" w:space="0" w:color="auto"/>
            </w:tcBorders>
            <w:noWrap/>
          </w:tcPr>
          <w:p w14:paraId="53EDE9A7" w14:textId="68CFCBB0" w:rsidR="0041235C" w:rsidRPr="00B06573" w:rsidRDefault="00B06573" w:rsidP="0041235C">
            <w:pPr>
              <w:spacing w:before="0" w:after="200" w:line="276" w:lineRule="auto"/>
              <w:contextualSpacing/>
              <w:rPr>
                <w:rFonts w:cs="Arial"/>
                <w:b w:val="0"/>
                <w:bCs w:val="0"/>
                <w:sz w:val="20"/>
                <w:szCs w:val="20"/>
              </w:rPr>
            </w:pPr>
            <w:r w:rsidRPr="00B06573">
              <w:rPr>
                <w:b w:val="0"/>
                <w:bCs w:val="0"/>
                <w:sz w:val="20"/>
                <w:szCs w:val="20"/>
              </w:rPr>
              <w:t>SOP426</w:t>
            </w:r>
            <w:r>
              <w:rPr>
                <w:b w:val="0"/>
                <w:bCs w:val="0"/>
                <w:sz w:val="20"/>
                <w:szCs w:val="20"/>
              </w:rPr>
              <w:t xml:space="preserve">: </w:t>
            </w:r>
            <w:r w:rsidR="0041235C" w:rsidRPr="00B06573">
              <w:rPr>
                <w:b w:val="0"/>
                <w:bCs w:val="0"/>
                <w:sz w:val="20"/>
                <w:szCs w:val="20"/>
              </w:rPr>
              <w:t xml:space="preserve">Notifications of Infectious Diseases (NOIDS) </w:t>
            </w:r>
          </w:p>
        </w:tc>
        <w:tc>
          <w:tcPr>
            <w:tcW w:w="1559" w:type="dxa"/>
            <w:tcBorders>
              <w:top w:val="single" w:sz="4" w:space="0" w:color="auto"/>
              <w:left w:val="single" w:sz="4" w:space="0" w:color="auto"/>
              <w:bottom w:val="single" w:sz="4" w:space="0" w:color="auto"/>
              <w:right w:val="single" w:sz="4" w:space="0" w:color="auto"/>
            </w:tcBorders>
            <w:noWrap/>
            <w:vAlign w:val="center"/>
          </w:tcPr>
          <w:p w14:paraId="7780CE94" w14:textId="7E04C219" w:rsidR="0041235C" w:rsidRPr="00B06573" w:rsidRDefault="00B06573" w:rsidP="0041235C">
            <w:pPr>
              <w:spacing w:before="0" w:after="200" w:line="276" w:lineRule="auto"/>
              <w:contextualSpacing/>
              <w:cnfStyle w:val="000000000000" w:firstRow="0" w:lastRow="0" w:firstColumn="0" w:lastColumn="0" w:oddVBand="0" w:evenVBand="0" w:oddHBand="0" w:evenHBand="0" w:firstRowFirstColumn="0" w:firstRowLastColumn="0" w:lastRowFirstColumn="0" w:lastRowLastColumn="0"/>
              <w:rPr>
                <w:rFonts w:cs="Arial"/>
                <w:sz w:val="20"/>
                <w:szCs w:val="20"/>
              </w:rPr>
            </w:pPr>
            <w:r w:rsidRPr="00B06573">
              <w:rPr>
                <w:rFonts w:cs="Arial"/>
                <w:sz w:val="20"/>
                <w:szCs w:val="20"/>
              </w:rPr>
              <w:t>Nov 23</w:t>
            </w:r>
          </w:p>
        </w:tc>
      </w:tr>
      <w:tr w:rsidR="0041235C" w:rsidRPr="00D655FB" w14:paraId="12011AE6" w14:textId="77777777" w:rsidTr="00734B00">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8222" w:type="dxa"/>
            <w:tcBorders>
              <w:top w:val="single" w:sz="4" w:space="0" w:color="auto"/>
              <w:left w:val="single" w:sz="4" w:space="0" w:color="auto"/>
              <w:bottom w:val="single" w:sz="4" w:space="0" w:color="auto"/>
              <w:right w:val="single" w:sz="4" w:space="0" w:color="auto"/>
            </w:tcBorders>
            <w:noWrap/>
          </w:tcPr>
          <w:p w14:paraId="30528B1D" w14:textId="3C8DD5FD" w:rsidR="0041235C" w:rsidRPr="00B06573" w:rsidRDefault="00B06573" w:rsidP="0041235C">
            <w:pPr>
              <w:spacing w:before="0" w:after="200" w:line="276" w:lineRule="auto"/>
              <w:contextualSpacing/>
              <w:rPr>
                <w:rFonts w:cs="Arial"/>
                <w:b w:val="0"/>
                <w:bCs w:val="0"/>
                <w:sz w:val="20"/>
                <w:szCs w:val="20"/>
              </w:rPr>
            </w:pPr>
            <w:r w:rsidRPr="00B06573">
              <w:rPr>
                <w:b w:val="0"/>
                <w:bCs w:val="0"/>
                <w:sz w:val="20"/>
                <w:szCs w:val="20"/>
              </w:rPr>
              <w:t>SOP425</w:t>
            </w:r>
            <w:r>
              <w:rPr>
                <w:b w:val="0"/>
                <w:bCs w:val="0"/>
                <w:sz w:val="20"/>
                <w:szCs w:val="20"/>
              </w:rPr>
              <w:t xml:space="preserve">: </w:t>
            </w:r>
            <w:r w:rsidR="0041235C" w:rsidRPr="00B06573">
              <w:rPr>
                <w:b w:val="0"/>
                <w:bCs w:val="0"/>
                <w:sz w:val="20"/>
                <w:szCs w:val="20"/>
              </w:rPr>
              <w:t>IPC Principles in the Management of Invasive Devices</w:t>
            </w:r>
          </w:p>
        </w:tc>
        <w:tc>
          <w:tcPr>
            <w:tcW w:w="1559" w:type="dxa"/>
            <w:tcBorders>
              <w:top w:val="single" w:sz="4" w:space="0" w:color="auto"/>
              <w:left w:val="single" w:sz="4" w:space="0" w:color="auto"/>
              <w:bottom w:val="single" w:sz="4" w:space="0" w:color="auto"/>
              <w:right w:val="single" w:sz="4" w:space="0" w:color="auto"/>
            </w:tcBorders>
            <w:noWrap/>
            <w:vAlign w:val="center"/>
          </w:tcPr>
          <w:p w14:paraId="69AFA2B0" w14:textId="1BFC9F9E" w:rsidR="0041235C" w:rsidRPr="00B06573" w:rsidRDefault="00B06573" w:rsidP="0041235C">
            <w:pPr>
              <w:spacing w:before="0" w:after="200" w:line="276" w:lineRule="auto"/>
              <w:contextualSpacing/>
              <w:cnfStyle w:val="000000100000" w:firstRow="0" w:lastRow="0" w:firstColumn="0" w:lastColumn="0" w:oddVBand="0" w:evenVBand="0" w:oddHBand="1" w:evenHBand="0" w:firstRowFirstColumn="0" w:firstRowLastColumn="0" w:lastRowFirstColumn="0" w:lastRowLastColumn="0"/>
              <w:rPr>
                <w:rFonts w:cs="Arial"/>
                <w:sz w:val="20"/>
                <w:szCs w:val="20"/>
              </w:rPr>
            </w:pPr>
            <w:r w:rsidRPr="00B06573">
              <w:rPr>
                <w:rFonts w:cs="Arial"/>
                <w:sz w:val="20"/>
                <w:szCs w:val="20"/>
              </w:rPr>
              <w:t>Nov 23</w:t>
            </w:r>
          </w:p>
        </w:tc>
      </w:tr>
      <w:tr w:rsidR="0041235C" w:rsidRPr="00D655FB" w14:paraId="17A4CFF2" w14:textId="77777777" w:rsidTr="00734B00">
        <w:trPr>
          <w:trHeight w:val="270"/>
          <w:jc w:val="center"/>
        </w:trPr>
        <w:tc>
          <w:tcPr>
            <w:cnfStyle w:val="001000000000" w:firstRow="0" w:lastRow="0" w:firstColumn="1" w:lastColumn="0" w:oddVBand="0" w:evenVBand="0" w:oddHBand="0" w:evenHBand="0" w:firstRowFirstColumn="0" w:firstRowLastColumn="0" w:lastRowFirstColumn="0" w:lastRowLastColumn="0"/>
            <w:tcW w:w="8222" w:type="dxa"/>
            <w:tcBorders>
              <w:top w:val="single" w:sz="4" w:space="0" w:color="auto"/>
              <w:left w:val="single" w:sz="4" w:space="0" w:color="auto"/>
              <w:bottom w:val="single" w:sz="4" w:space="0" w:color="auto"/>
              <w:right w:val="single" w:sz="4" w:space="0" w:color="auto"/>
            </w:tcBorders>
            <w:noWrap/>
          </w:tcPr>
          <w:p w14:paraId="58D1F709" w14:textId="01CD3B67" w:rsidR="0041235C" w:rsidRPr="00B06573" w:rsidRDefault="00B06573" w:rsidP="0041235C">
            <w:pPr>
              <w:spacing w:before="0" w:after="200" w:line="276" w:lineRule="auto"/>
              <w:contextualSpacing/>
              <w:rPr>
                <w:rFonts w:cs="Arial"/>
                <w:b w:val="0"/>
                <w:bCs w:val="0"/>
                <w:sz w:val="20"/>
                <w:szCs w:val="20"/>
              </w:rPr>
            </w:pPr>
            <w:r w:rsidRPr="00B06573">
              <w:rPr>
                <w:b w:val="0"/>
                <w:bCs w:val="0"/>
                <w:sz w:val="20"/>
                <w:szCs w:val="20"/>
              </w:rPr>
              <w:t>POL098</w:t>
            </w:r>
            <w:r>
              <w:rPr>
                <w:b w:val="0"/>
                <w:bCs w:val="0"/>
                <w:sz w:val="20"/>
                <w:szCs w:val="20"/>
              </w:rPr>
              <w:t xml:space="preserve">: </w:t>
            </w:r>
            <w:r w:rsidR="0041235C" w:rsidRPr="00B06573">
              <w:rPr>
                <w:b w:val="0"/>
                <w:bCs w:val="0"/>
                <w:sz w:val="20"/>
                <w:szCs w:val="20"/>
              </w:rPr>
              <w:t xml:space="preserve">Infection Prevention and Control Arrangements and Responsibilities Policy </w:t>
            </w:r>
          </w:p>
        </w:tc>
        <w:tc>
          <w:tcPr>
            <w:tcW w:w="1559" w:type="dxa"/>
            <w:tcBorders>
              <w:top w:val="single" w:sz="4" w:space="0" w:color="auto"/>
              <w:left w:val="single" w:sz="4" w:space="0" w:color="auto"/>
              <w:bottom w:val="single" w:sz="4" w:space="0" w:color="auto"/>
              <w:right w:val="single" w:sz="4" w:space="0" w:color="auto"/>
            </w:tcBorders>
            <w:noWrap/>
            <w:vAlign w:val="center"/>
          </w:tcPr>
          <w:p w14:paraId="09FF0664" w14:textId="7D520CA6" w:rsidR="0041235C" w:rsidRPr="00B06573" w:rsidRDefault="00B06573" w:rsidP="0041235C">
            <w:pPr>
              <w:spacing w:before="0" w:after="200" w:line="276" w:lineRule="auto"/>
              <w:contextualSpacing/>
              <w:cnfStyle w:val="000000000000" w:firstRow="0" w:lastRow="0" w:firstColumn="0" w:lastColumn="0" w:oddVBand="0" w:evenVBand="0" w:oddHBand="0" w:evenHBand="0" w:firstRowFirstColumn="0" w:firstRowLastColumn="0" w:lastRowFirstColumn="0" w:lastRowLastColumn="0"/>
              <w:rPr>
                <w:rFonts w:cs="Arial"/>
                <w:sz w:val="20"/>
                <w:szCs w:val="20"/>
              </w:rPr>
            </w:pPr>
            <w:r w:rsidRPr="00B06573">
              <w:rPr>
                <w:rFonts w:cs="Arial"/>
                <w:sz w:val="20"/>
                <w:szCs w:val="20"/>
              </w:rPr>
              <w:t>Nov 23</w:t>
            </w:r>
          </w:p>
        </w:tc>
      </w:tr>
      <w:tr w:rsidR="0041235C" w:rsidRPr="00D655FB" w14:paraId="71B1E7C0" w14:textId="77777777" w:rsidTr="00734B00">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8222" w:type="dxa"/>
            <w:tcBorders>
              <w:top w:val="single" w:sz="4" w:space="0" w:color="auto"/>
              <w:left w:val="single" w:sz="4" w:space="0" w:color="auto"/>
              <w:bottom w:val="single" w:sz="4" w:space="0" w:color="auto"/>
              <w:right w:val="single" w:sz="4" w:space="0" w:color="auto"/>
            </w:tcBorders>
            <w:noWrap/>
          </w:tcPr>
          <w:p w14:paraId="4B6BDFAC" w14:textId="30685ED7" w:rsidR="0041235C" w:rsidRPr="00B06573" w:rsidRDefault="00B06573" w:rsidP="0041235C">
            <w:pPr>
              <w:spacing w:before="0" w:after="200" w:line="276" w:lineRule="auto"/>
              <w:contextualSpacing/>
              <w:rPr>
                <w:rFonts w:cs="Arial"/>
                <w:b w:val="0"/>
                <w:bCs w:val="0"/>
                <w:sz w:val="20"/>
                <w:szCs w:val="20"/>
              </w:rPr>
            </w:pPr>
            <w:r w:rsidRPr="00B06573">
              <w:rPr>
                <w:b w:val="0"/>
                <w:bCs w:val="0"/>
                <w:sz w:val="20"/>
                <w:szCs w:val="20"/>
              </w:rPr>
              <w:t>POL266</w:t>
            </w:r>
            <w:r>
              <w:rPr>
                <w:b w:val="0"/>
                <w:bCs w:val="0"/>
                <w:sz w:val="20"/>
                <w:szCs w:val="20"/>
              </w:rPr>
              <w:t xml:space="preserve">: </w:t>
            </w:r>
            <w:r w:rsidR="0041235C" w:rsidRPr="00B06573">
              <w:rPr>
                <w:b w:val="0"/>
                <w:bCs w:val="0"/>
                <w:sz w:val="20"/>
                <w:szCs w:val="20"/>
              </w:rPr>
              <w:t xml:space="preserve">Infection Event and Outbreak Management Policy </w:t>
            </w:r>
          </w:p>
        </w:tc>
        <w:tc>
          <w:tcPr>
            <w:tcW w:w="1559" w:type="dxa"/>
            <w:tcBorders>
              <w:top w:val="single" w:sz="4" w:space="0" w:color="auto"/>
              <w:left w:val="single" w:sz="4" w:space="0" w:color="auto"/>
              <w:bottom w:val="single" w:sz="4" w:space="0" w:color="auto"/>
              <w:right w:val="single" w:sz="4" w:space="0" w:color="auto"/>
            </w:tcBorders>
            <w:noWrap/>
            <w:vAlign w:val="center"/>
          </w:tcPr>
          <w:p w14:paraId="0470AD38" w14:textId="050AE626" w:rsidR="0041235C" w:rsidRPr="00B06573" w:rsidRDefault="00B06573" w:rsidP="0041235C">
            <w:pPr>
              <w:spacing w:before="0" w:after="200" w:line="276" w:lineRule="auto"/>
              <w:contextualSpacing/>
              <w:cnfStyle w:val="000000100000" w:firstRow="0" w:lastRow="0" w:firstColumn="0" w:lastColumn="0" w:oddVBand="0" w:evenVBand="0" w:oddHBand="1" w:evenHBand="0" w:firstRowFirstColumn="0" w:firstRowLastColumn="0" w:lastRowFirstColumn="0" w:lastRowLastColumn="0"/>
              <w:rPr>
                <w:rFonts w:cs="Arial"/>
                <w:sz w:val="20"/>
                <w:szCs w:val="20"/>
              </w:rPr>
            </w:pPr>
            <w:r w:rsidRPr="00B06573">
              <w:rPr>
                <w:rFonts w:cs="Arial"/>
                <w:sz w:val="20"/>
                <w:szCs w:val="20"/>
              </w:rPr>
              <w:t>Nov 23</w:t>
            </w:r>
          </w:p>
        </w:tc>
      </w:tr>
      <w:tr w:rsidR="0041235C" w:rsidRPr="00D655FB" w14:paraId="751E0AF5" w14:textId="77777777" w:rsidTr="00734B00">
        <w:trPr>
          <w:trHeight w:val="137"/>
          <w:jc w:val="center"/>
        </w:trPr>
        <w:tc>
          <w:tcPr>
            <w:cnfStyle w:val="001000000000" w:firstRow="0" w:lastRow="0" w:firstColumn="1" w:lastColumn="0" w:oddVBand="0" w:evenVBand="0" w:oddHBand="0" w:evenHBand="0" w:firstRowFirstColumn="0" w:firstRowLastColumn="0" w:lastRowFirstColumn="0" w:lastRowLastColumn="0"/>
            <w:tcW w:w="8222" w:type="dxa"/>
            <w:tcBorders>
              <w:top w:val="single" w:sz="4" w:space="0" w:color="auto"/>
              <w:left w:val="single" w:sz="4" w:space="0" w:color="auto"/>
              <w:bottom w:val="single" w:sz="4" w:space="0" w:color="auto"/>
              <w:right w:val="single" w:sz="4" w:space="0" w:color="auto"/>
            </w:tcBorders>
            <w:noWrap/>
          </w:tcPr>
          <w:p w14:paraId="595182D6" w14:textId="41136472" w:rsidR="0041235C" w:rsidRPr="00B06573" w:rsidRDefault="00B06573" w:rsidP="0041235C">
            <w:pPr>
              <w:spacing w:before="0" w:after="200" w:line="276" w:lineRule="auto"/>
              <w:contextualSpacing/>
              <w:rPr>
                <w:b w:val="0"/>
                <w:bCs w:val="0"/>
                <w:sz w:val="20"/>
                <w:szCs w:val="20"/>
              </w:rPr>
            </w:pPr>
            <w:r>
              <w:rPr>
                <w:b w:val="0"/>
                <w:bCs w:val="0"/>
                <w:sz w:val="20"/>
                <w:szCs w:val="20"/>
              </w:rPr>
              <w:t xml:space="preserve">POL269: </w:t>
            </w:r>
            <w:r w:rsidR="0041235C" w:rsidRPr="00B06573">
              <w:rPr>
                <w:b w:val="0"/>
                <w:bCs w:val="0"/>
                <w:sz w:val="20"/>
                <w:szCs w:val="20"/>
              </w:rPr>
              <w:t>High Consequence Infectious Diseases Policy</w:t>
            </w:r>
          </w:p>
        </w:tc>
        <w:tc>
          <w:tcPr>
            <w:tcW w:w="1559" w:type="dxa"/>
            <w:tcBorders>
              <w:top w:val="single" w:sz="4" w:space="0" w:color="auto"/>
              <w:left w:val="single" w:sz="4" w:space="0" w:color="auto"/>
              <w:bottom w:val="single" w:sz="4" w:space="0" w:color="auto"/>
              <w:right w:val="single" w:sz="4" w:space="0" w:color="auto"/>
            </w:tcBorders>
            <w:noWrap/>
            <w:vAlign w:val="center"/>
          </w:tcPr>
          <w:p w14:paraId="27153EFC" w14:textId="497F678A" w:rsidR="0041235C" w:rsidRPr="00B06573" w:rsidRDefault="00B06573" w:rsidP="0041235C">
            <w:pPr>
              <w:spacing w:before="0" w:after="200" w:line="276" w:lineRule="auto"/>
              <w:contextualSpacing/>
              <w:cnfStyle w:val="000000000000" w:firstRow="0" w:lastRow="0" w:firstColumn="0" w:lastColumn="0" w:oddVBand="0" w:evenVBand="0" w:oddHBand="0" w:evenHBand="0" w:firstRowFirstColumn="0" w:firstRowLastColumn="0" w:lastRowFirstColumn="0" w:lastRowLastColumn="0"/>
              <w:rPr>
                <w:rFonts w:cs="Arial"/>
                <w:sz w:val="20"/>
                <w:szCs w:val="20"/>
              </w:rPr>
            </w:pPr>
            <w:r w:rsidRPr="00B06573">
              <w:rPr>
                <w:rFonts w:cs="Arial"/>
                <w:sz w:val="20"/>
                <w:szCs w:val="20"/>
              </w:rPr>
              <w:t>Jan 24</w:t>
            </w:r>
          </w:p>
        </w:tc>
      </w:tr>
      <w:tr w:rsidR="003850E1" w:rsidRPr="00D655FB" w14:paraId="65142487" w14:textId="77777777" w:rsidTr="00734B00">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8222" w:type="dxa"/>
            <w:tcBorders>
              <w:top w:val="single" w:sz="4" w:space="0" w:color="auto"/>
              <w:left w:val="single" w:sz="4" w:space="0" w:color="auto"/>
              <w:bottom w:val="single" w:sz="4" w:space="0" w:color="auto"/>
              <w:right w:val="single" w:sz="4" w:space="0" w:color="auto"/>
            </w:tcBorders>
            <w:noWrap/>
            <w:vAlign w:val="center"/>
          </w:tcPr>
          <w:p w14:paraId="46FC0F87" w14:textId="31F6CFEC" w:rsidR="003850E1" w:rsidRPr="00B06573" w:rsidRDefault="0041235C" w:rsidP="007A7C62">
            <w:pPr>
              <w:spacing w:before="0" w:after="200" w:line="276" w:lineRule="auto"/>
              <w:contextualSpacing/>
              <w:rPr>
                <w:rFonts w:cs="Arial"/>
                <w:b w:val="0"/>
                <w:bCs w:val="0"/>
                <w:sz w:val="20"/>
                <w:szCs w:val="20"/>
              </w:rPr>
            </w:pPr>
            <w:r w:rsidRPr="00B06573">
              <w:rPr>
                <w:rFonts w:cs="Arial"/>
                <w:b w:val="0"/>
                <w:bCs w:val="0"/>
                <w:sz w:val="20"/>
                <w:szCs w:val="20"/>
              </w:rPr>
              <w:t>Transmission Based Precautions Policy</w:t>
            </w:r>
          </w:p>
        </w:tc>
        <w:tc>
          <w:tcPr>
            <w:tcW w:w="1559" w:type="dxa"/>
            <w:tcBorders>
              <w:top w:val="single" w:sz="4" w:space="0" w:color="auto"/>
              <w:left w:val="single" w:sz="4" w:space="0" w:color="auto"/>
              <w:bottom w:val="single" w:sz="4" w:space="0" w:color="auto"/>
              <w:right w:val="single" w:sz="4" w:space="0" w:color="auto"/>
            </w:tcBorders>
            <w:noWrap/>
            <w:vAlign w:val="center"/>
          </w:tcPr>
          <w:p w14:paraId="4EEC94C5" w14:textId="0F5756CB" w:rsidR="003850E1" w:rsidRPr="00B06573" w:rsidRDefault="00B06573" w:rsidP="007A7C62">
            <w:pPr>
              <w:spacing w:before="0" w:after="200" w:line="276" w:lineRule="auto"/>
              <w:contextualSpacing/>
              <w:cnfStyle w:val="000000100000" w:firstRow="0" w:lastRow="0" w:firstColumn="0" w:lastColumn="0" w:oddVBand="0" w:evenVBand="0" w:oddHBand="1" w:evenHBand="0" w:firstRowFirstColumn="0" w:firstRowLastColumn="0" w:lastRowFirstColumn="0" w:lastRowLastColumn="0"/>
              <w:rPr>
                <w:rFonts w:cs="Arial"/>
                <w:sz w:val="20"/>
                <w:szCs w:val="20"/>
              </w:rPr>
            </w:pPr>
            <w:r w:rsidRPr="00B06573">
              <w:rPr>
                <w:rFonts w:cs="Arial"/>
                <w:sz w:val="20"/>
                <w:szCs w:val="20"/>
              </w:rPr>
              <w:t>Jan 24</w:t>
            </w:r>
          </w:p>
        </w:tc>
      </w:tr>
    </w:tbl>
    <w:p w14:paraId="6D1613EB" w14:textId="77777777" w:rsidR="00B06573" w:rsidRDefault="00B06573" w:rsidP="001D338B">
      <w:pPr>
        <w:pStyle w:val="ListParagraph"/>
        <w:rPr>
          <w:sz w:val="20"/>
          <w:szCs w:val="24"/>
        </w:rPr>
      </w:pPr>
      <w:bookmarkStart w:id="13" w:name="_Hlk132109226"/>
    </w:p>
    <w:p w14:paraId="4E77DA43" w14:textId="1F0E75C4" w:rsidR="00B973D5" w:rsidRPr="00734B00" w:rsidRDefault="0041235C" w:rsidP="00734B00">
      <w:pPr>
        <w:pStyle w:val="ListParagraph"/>
        <w:rPr>
          <w:sz w:val="20"/>
          <w:szCs w:val="24"/>
        </w:rPr>
      </w:pPr>
      <w:r w:rsidRPr="006914F9">
        <w:rPr>
          <w:sz w:val="20"/>
          <w:szCs w:val="24"/>
        </w:rPr>
        <w:t>Efforts will persist and continue to be monitored throughout 2024-2025 to achieve complete alignment.</w:t>
      </w:r>
    </w:p>
    <w:p w14:paraId="64BDE6DF" w14:textId="08C8AE95" w:rsidR="000B2FA2" w:rsidRPr="00734B00" w:rsidRDefault="00BC34A5" w:rsidP="00734B00">
      <w:pPr>
        <w:pStyle w:val="Heading1"/>
        <w:rPr>
          <w:rFonts w:ascii="Arial" w:hAnsi="Arial" w:cs="Arial"/>
          <w:b/>
          <w:bCs/>
          <w:sz w:val="24"/>
          <w:szCs w:val="24"/>
        </w:rPr>
      </w:pPr>
      <w:bookmarkStart w:id="14" w:name="_Toc169854180"/>
      <w:r w:rsidRPr="007E1E9B">
        <w:rPr>
          <w:rFonts w:ascii="Arial" w:hAnsi="Arial" w:cs="Arial"/>
          <w:b/>
          <w:bCs/>
          <w:sz w:val="24"/>
          <w:szCs w:val="24"/>
        </w:rPr>
        <w:t>Criterion 10: Providers have a system in place to manage the occupational health needs and obligations of staff in relation to infection.</w:t>
      </w:r>
      <w:bookmarkEnd w:id="14"/>
      <w:r w:rsidR="00F40CC9" w:rsidRPr="007E1E9B">
        <w:rPr>
          <w:rFonts w:ascii="Arial" w:hAnsi="Arial" w:cs="Arial"/>
          <w:b/>
          <w:bCs/>
          <w:sz w:val="24"/>
          <w:szCs w:val="24"/>
        </w:rPr>
        <w:t xml:space="preserve"> </w:t>
      </w:r>
    </w:p>
    <w:p w14:paraId="1356485B" w14:textId="02DD7720" w:rsidR="00A14245" w:rsidRPr="00F51C20" w:rsidRDefault="001941D7" w:rsidP="00A14245">
      <w:pPr>
        <w:rPr>
          <w:b/>
          <w:bCs/>
          <w:sz w:val="22"/>
          <w:u w:val="single"/>
        </w:rPr>
      </w:pPr>
      <w:r w:rsidRPr="00F51C20">
        <w:rPr>
          <w:b/>
          <w:bCs/>
          <w:sz w:val="22"/>
          <w:u w:val="single"/>
        </w:rPr>
        <w:t>Optima</w:t>
      </w:r>
      <w:r w:rsidR="00A14245" w:rsidRPr="00F51C20">
        <w:rPr>
          <w:b/>
          <w:bCs/>
          <w:sz w:val="22"/>
          <w:u w:val="single"/>
        </w:rPr>
        <w:t xml:space="preserve"> Health Occupational Health </w:t>
      </w:r>
    </w:p>
    <w:p w14:paraId="1072FC32" w14:textId="15DE3D75" w:rsidR="00227296" w:rsidRPr="00734B00" w:rsidRDefault="001941D7" w:rsidP="00A14245">
      <w:pPr>
        <w:rPr>
          <w:sz w:val="20"/>
          <w:szCs w:val="20"/>
        </w:rPr>
      </w:pPr>
      <w:r w:rsidRPr="001941D7">
        <w:rPr>
          <w:sz w:val="20"/>
          <w:szCs w:val="20"/>
        </w:rPr>
        <w:t xml:space="preserve">As a Trust, we are committed to supporting our colleagues recognising that their wellbeing is fundamental to the smooth running of the hospital, having a positive impact on patient care, and supporting morale. </w:t>
      </w:r>
      <w:r>
        <w:rPr>
          <w:sz w:val="20"/>
          <w:szCs w:val="20"/>
        </w:rPr>
        <w:t xml:space="preserve">We have a service level agreement with Optima </w:t>
      </w:r>
      <w:r w:rsidR="00BD411F" w:rsidRPr="00210B9D">
        <w:rPr>
          <w:sz w:val="20"/>
          <w:szCs w:val="20"/>
        </w:rPr>
        <w:t xml:space="preserve">Health </w:t>
      </w:r>
      <w:r>
        <w:rPr>
          <w:sz w:val="20"/>
          <w:szCs w:val="20"/>
        </w:rPr>
        <w:t xml:space="preserve">along with our partner providers in STW and a suite of wellbeing support services accessible to all staff. </w:t>
      </w:r>
      <w:r w:rsidR="00BD411F" w:rsidRPr="00210B9D">
        <w:rPr>
          <w:sz w:val="20"/>
          <w:szCs w:val="20"/>
        </w:rPr>
        <w:t xml:space="preserve">In line with the Health and Social Care Act and Department of Health </w:t>
      </w:r>
      <w:r w:rsidR="007C251D">
        <w:rPr>
          <w:sz w:val="20"/>
          <w:szCs w:val="20"/>
        </w:rPr>
        <w:t>g</w:t>
      </w:r>
      <w:r w:rsidR="00BD411F" w:rsidRPr="00210B9D">
        <w:rPr>
          <w:sz w:val="20"/>
          <w:szCs w:val="20"/>
        </w:rPr>
        <w:t xml:space="preserve">uidelines, </w:t>
      </w:r>
      <w:r>
        <w:rPr>
          <w:sz w:val="20"/>
          <w:szCs w:val="20"/>
        </w:rPr>
        <w:t xml:space="preserve">Optima </w:t>
      </w:r>
      <w:r w:rsidR="00BD411F" w:rsidRPr="00210B9D">
        <w:rPr>
          <w:sz w:val="20"/>
          <w:szCs w:val="20"/>
        </w:rPr>
        <w:t xml:space="preserve">Health have arrangements in place for assessing the immunisation status of all Trust employees as well as regularly reviewing the immunisation status of existing healthcare workers and providing vaccinations as necessary and in accordance with the Green Book and Joint Committee on Vaccination and Immunisation. </w:t>
      </w:r>
      <w:r>
        <w:rPr>
          <w:sz w:val="20"/>
          <w:szCs w:val="20"/>
        </w:rPr>
        <w:t>All</w:t>
      </w:r>
      <w:r w:rsidR="00B0449C" w:rsidRPr="00210B9D">
        <w:rPr>
          <w:sz w:val="20"/>
          <w:szCs w:val="20"/>
        </w:rPr>
        <w:t xml:space="preserve"> </w:t>
      </w:r>
      <w:r>
        <w:rPr>
          <w:sz w:val="20"/>
          <w:szCs w:val="20"/>
        </w:rPr>
        <w:t xml:space="preserve">staff </w:t>
      </w:r>
      <w:r w:rsidR="00896594" w:rsidRPr="00210B9D">
        <w:rPr>
          <w:sz w:val="20"/>
          <w:szCs w:val="20"/>
        </w:rPr>
        <w:t>can</w:t>
      </w:r>
      <w:r w:rsidR="00B0449C" w:rsidRPr="00210B9D">
        <w:rPr>
          <w:sz w:val="20"/>
          <w:szCs w:val="20"/>
        </w:rPr>
        <w:t xml:space="preserve"> </w:t>
      </w:r>
      <w:r>
        <w:rPr>
          <w:sz w:val="20"/>
          <w:szCs w:val="20"/>
        </w:rPr>
        <w:t>access OH services here on site, or at</w:t>
      </w:r>
      <w:r w:rsidRPr="00210B9D">
        <w:rPr>
          <w:sz w:val="20"/>
          <w:szCs w:val="20"/>
        </w:rPr>
        <w:t xml:space="preserve"> </w:t>
      </w:r>
      <w:r w:rsidR="00B0449C" w:rsidRPr="00210B9D">
        <w:rPr>
          <w:sz w:val="20"/>
          <w:szCs w:val="20"/>
        </w:rPr>
        <w:t xml:space="preserve">the OH facility at SaTH for convenience.  </w:t>
      </w:r>
    </w:p>
    <w:p w14:paraId="74DED0A4" w14:textId="3B3236F4" w:rsidR="00A14245" w:rsidRPr="00F51C20" w:rsidRDefault="00A14245" w:rsidP="00A14245">
      <w:pPr>
        <w:rPr>
          <w:b/>
          <w:bCs/>
          <w:sz w:val="22"/>
          <w:u w:val="single"/>
        </w:rPr>
      </w:pPr>
      <w:r w:rsidRPr="00F51C20">
        <w:rPr>
          <w:b/>
          <w:bCs/>
          <w:sz w:val="22"/>
          <w:u w:val="single"/>
        </w:rPr>
        <w:t xml:space="preserve">Blood Borne Virus Exposure </w:t>
      </w:r>
    </w:p>
    <w:p w14:paraId="05E1BA9F" w14:textId="09E8753E" w:rsidR="00794149" w:rsidRPr="00734B00" w:rsidRDefault="00BD411F" w:rsidP="00794149">
      <w:pPr>
        <w:rPr>
          <w:sz w:val="20"/>
          <w:szCs w:val="20"/>
        </w:rPr>
      </w:pPr>
      <w:r w:rsidRPr="001941D7">
        <w:rPr>
          <w:sz w:val="20"/>
          <w:szCs w:val="20"/>
        </w:rPr>
        <w:t xml:space="preserve">Blood borne virus exposure incidents or injuries may represent a significant risk to staff working in healthcare environments. Under Health and Safety Legislation, </w:t>
      </w:r>
      <w:r w:rsidR="001941D7" w:rsidRPr="001941D7">
        <w:rPr>
          <w:sz w:val="20"/>
          <w:szCs w:val="20"/>
        </w:rPr>
        <w:t xml:space="preserve">Optima </w:t>
      </w:r>
      <w:r w:rsidRPr="001941D7">
        <w:rPr>
          <w:sz w:val="20"/>
          <w:szCs w:val="20"/>
        </w:rPr>
        <w:t>Health work collaboratively with the Trust</w:t>
      </w:r>
      <w:r w:rsidR="001941D7" w:rsidRPr="001941D7">
        <w:rPr>
          <w:sz w:val="20"/>
          <w:szCs w:val="20"/>
        </w:rPr>
        <w:t>s Health and Safety Leads</w:t>
      </w:r>
      <w:r w:rsidRPr="001941D7">
        <w:rPr>
          <w:sz w:val="20"/>
          <w:szCs w:val="20"/>
        </w:rPr>
        <w:t xml:space="preserve"> </w:t>
      </w:r>
      <w:r w:rsidR="001941D7" w:rsidRPr="001941D7">
        <w:rPr>
          <w:sz w:val="20"/>
          <w:szCs w:val="20"/>
        </w:rPr>
        <w:t>in</w:t>
      </w:r>
      <w:r w:rsidRPr="001941D7">
        <w:rPr>
          <w:sz w:val="20"/>
          <w:szCs w:val="20"/>
        </w:rPr>
        <w:t xml:space="preserve"> preventing</w:t>
      </w:r>
      <w:r w:rsidRPr="00210B9D">
        <w:rPr>
          <w:sz w:val="20"/>
          <w:szCs w:val="20"/>
        </w:rPr>
        <w:t xml:space="preserve">, reducing, and controlling the risks of healthcare associated infection and management of occupational exposure to blood borne viruses and post exposure prophylaxis. </w:t>
      </w:r>
      <w:r w:rsidR="001941D7">
        <w:rPr>
          <w:sz w:val="20"/>
          <w:szCs w:val="20"/>
        </w:rPr>
        <w:t xml:space="preserve">Optima </w:t>
      </w:r>
      <w:r w:rsidRPr="00210B9D">
        <w:rPr>
          <w:sz w:val="20"/>
          <w:szCs w:val="20"/>
        </w:rPr>
        <w:t>Health are responsible for the assessment and follow up of all blood borne virus exposure incidents occurring during departmental opening hours and for the follow up of those exposure incidents occurring out of hours in emergency departments.</w:t>
      </w:r>
      <w:r w:rsidR="001941D7">
        <w:rPr>
          <w:sz w:val="20"/>
          <w:szCs w:val="20"/>
        </w:rPr>
        <w:t xml:space="preserve"> </w:t>
      </w:r>
    </w:p>
    <w:p w14:paraId="6A9B8D2C" w14:textId="4FFF07F9" w:rsidR="00794149" w:rsidRPr="00F51C20" w:rsidRDefault="00794149" w:rsidP="00794149">
      <w:pPr>
        <w:rPr>
          <w:rFonts w:ascii="Calibri" w:eastAsiaTheme="minorHAnsi" w:hAnsi="Calibri"/>
          <w:b/>
          <w:bCs/>
          <w:sz w:val="20"/>
          <w:szCs w:val="20"/>
          <w:u w:val="single"/>
        </w:rPr>
      </w:pPr>
      <w:r w:rsidRPr="00F51C20">
        <w:rPr>
          <w:b/>
          <w:bCs/>
          <w:sz w:val="22"/>
          <w:szCs w:val="20"/>
          <w:u w:val="single"/>
        </w:rPr>
        <w:t>Safer sharps</w:t>
      </w:r>
    </w:p>
    <w:p w14:paraId="6C83B696" w14:textId="2A7C0A98" w:rsidR="00794149" w:rsidRPr="00794149" w:rsidRDefault="00794149" w:rsidP="00794149">
      <w:pPr>
        <w:rPr>
          <w:sz w:val="20"/>
          <w:szCs w:val="18"/>
        </w:rPr>
      </w:pPr>
      <w:r w:rsidRPr="00794149">
        <w:rPr>
          <w:sz w:val="20"/>
          <w:szCs w:val="18"/>
        </w:rPr>
        <w:t xml:space="preserve">The Trust </w:t>
      </w:r>
      <w:r>
        <w:rPr>
          <w:sz w:val="20"/>
          <w:szCs w:val="18"/>
        </w:rPr>
        <w:t xml:space="preserve">has </w:t>
      </w:r>
      <w:r w:rsidRPr="00794149">
        <w:rPr>
          <w:sz w:val="20"/>
          <w:szCs w:val="18"/>
        </w:rPr>
        <w:t xml:space="preserve">maintained compliance with the Health and Safety (Sharp Instruments in Healthcare Regulations) 2013.  </w:t>
      </w:r>
    </w:p>
    <w:p w14:paraId="4E9AF103" w14:textId="67CDE738" w:rsidR="00896594" w:rsidRPr="00734B00" w:rsidRDefault="00794149" w:rsidP="00B45590">
      <w:pPr>
        <w:rPr>
          <w:sz w:val="20"/>
          <w:szCs w:val="18"/>
        </w:rPr>
      </w:pPr>
      <w:r w:rsidRPr="00794149">
        <w:rPr>
          <w:sz w:val="20"/>
          <w:szCs w:val="18"/>
        </w:rPr>
        <w:t>Sharps (including needlestick) injuries remained at a low level with</w:t>
      </w:r>
      <w:r w:rsidR="00227296">
        <w:rPr>
          <w:sz w:val="20"/>
          <w:szCs w:val="18"/>
        </w:rPr>
        <w:t xml:space="preserve"> 18 incidents reported this year. This is a downward trend since last year. </w:t>
      </w:r>
      <w:r w:rsidRPr="00794149">
        <w:rPr>
          <w:sz w:val="20"/>
          <w:szCs w:val="18"/>
        </w:rPr>
        <w:t xml:space="preserve">Work is ongoing to ensure that safer sharps become the default devices of choice wherever reasonably practicable. </w:t>
      </w:r>
    </w:p>
    <w:p w14:paraId="2C4F90BA" w14:textId="0BE0EAC3" w:rsidR="001740CA" w:rsidRPr="00F51C20" w:rsidRDefault="001740CA" w:rsidP="00B45590">
      <w:pPr>
        <w:rPr>
          <w:b/>
          <w:bCs/>
          <w:sz w:val="20"/>
          <w:szCs w:val="20"/>
          <w:u w:val="single"/>
        </w:rPr>
      </w:pPr>
      <w:r w:rsidRPr="00F51C20">
        <w:rPr>
          <w:b/>
          <w:bCs/>
          <w:sz w:val="22"/>
          <w:u w:val="single"/>
        </w:rPr>
        <w:t>Flu Campaign 202</w:t>
      </w:r>
      <w:r w:rsidR="004E7CDB" w:rsidRPr="00F51C20">
        <w:rPr>
          <w:b/>
          <w:bCs/>
          <w:sz w:val="22"/>
          <w:u w:val="single"/>
        </w:rPr>
        <w:t>3</w:t>
      </w:r>
      <w:r w:rsidRPr="00F51C20">
        <w:rPr>
          <w:b/>
          <w:bCs/>
          <w:sz w:val="22"/>
          <w:u w:val="single"/>
        </w:rPr>
        <w:t>/202</w:t>
      </w:r>
      <w:r w:rsidR="004E7CDB" w:rsidRPr="00F51C20">
        <w:rPr>
          <w:b/>
          <w:bCs/>
          <w:sz w:val="22"/>
          <w:u w:val="single"/>
        </w:rPr>
        <w:t>4</w:t>
      </w:r>
      <w:r w:rsidRPr="00F51C20">
        <w:rPr>
          <w:b/>
          <w:bCs/>
          <w:sz w:val="22"/>
          <w:u w:val="single"/>
        </w:rPr>
        <w:t xml:space="preserve"> </w:t>
      </w:r>
      <w:r w:rsidR="00356EF9" w:rsidRPr="00F51C20">
        <w:rPr>
          <w:b/>
          <w:bCs/>
          <w:sz w:val="22"/>
          <w:u w:val="single"/>
        </w:rPr>
        <w:t xml:space="preserve"> </w:t>
      </w:r>
    </w:p>
    <w:p w14:paraId="24BF5D43" w14:textId="3923D262" w:rsidR="00946366" w:rsidRDefault="00092413" w:rsidP="00DB1EBC">
      <w:pPr>
        <w:rPr>
          <w:b/>
          <w:bCs/>
          <w:sz w:val="20"/>
          <w:szCs w:val="20"/>
          <w:u w:val="single"/>
        </w:rPr>
      </w:pPr>
      <w:r w:rsidRPr="006914F9">
        <w:rPr>
          <w:sz w:val="20"/>
          <w:szCs w:val="20"/>
        </w:rPr>
        <w:t xml:space="preserve">This year's flu </w:t>
      </w:r>
      <w:r w:rsidR="001941D7">
        <w:rPr>
          <w:sz w:val="20"/>
          <w:szCs w:val="20"/>
        </w:rPr>
        <w:t xml:space="preserve">and covid vaccination </w:t>
      </w:r>
      <w:r w:rsidRPr="006914F9">
        <w:rPr>
          <w:sz w:val="20"/>
          <w:szCs w:val="20"/>
        </w:rPr>
        <w:t>campaign, led by the Trust</w:t>
      </w:r>
      <w:r w:rsidR="001941D7">
        <w:rPr>
          <w:sz w:val="20"/>
          <w:szCs w:val="20"/>
        </w:rPr>
        <w:t>’s Assistan</w:t>
      </w:r>
      <w:r w:rsidR="002B2F45">
        <w:rPr>
          <w:sz w:val="20"/>
          <w:szCs w:val="20"/>
        </w:rPr>
        <w:t>t</w:t>
      </w:r>
      <w:r w:rsidR="001941D7">
        <w:rPr>
          <w:sz w:val="20"/>
          <w:szCs w:val="20"/>
        </w:rPr>
        <w:t xml:space="preserve"> Chief Nurse </w:t>
      </w:r>
      <w:r w:rsidR="005269D4">
        <w:rPr>
          <w:sz w:val="20"/>
          <w:szCs w:val="20"/>
        </w:rPr>
        <w:t>and</w:t>
      </w:r>
      <w:r w:rsidR="005269D4" w:rsidRPr="006914F9">
        <w:rPr>
          <w:sz w:val="20"/>
          <w:szCs w:val="20"/>
        </w:rPr>
        <w:t xml:space="preserve"> Medicines</w:t>
      </w:r>
      <w:r w:rsidRPr="006914F9">
        <w:rPr>
          <w:sz w:val="20"/>
          <w:szCs w:val="20"/>
        </w:rPr>
        <w:t xml:space="preserve"> Management Lead Nurse, saw an uptake of 53% </w:t>
      </w:r>
      <w:r w:rsidR="001941D7">
        <w:rPr>
          <w:sz w:val="20"/>
          <w:szCs w:val="20"/>
        </w:rPr>
        <w:t xml:space="preserve">for staff. This is similar to last </w:t>
      </w:r>
      <w:r w:rsidR="005269D4">
        <w:rPr>
          <w:sz w:val="20"/>
          <w:szCs w:val="20"/>
        </w:rPr>
        <w:t>year’s</w:t>
      </w:r>
      <w:r w:rsidR="001941D7">
        <w:rPr>
          <w:sz w:val="20"/>
          <w:szCs w:val="20"/>
        </w:rPr>
        <w:t xml:space="preserve"> figures.</w:t>
      </w:r>
      <w:r w:rsidR="00AA25C9">
        <w:rPr>
          <w:sz w:val="20"/>
          <w:szCs w:val="20"/>
        </w:rPr>
        <w:t xml:space="preserve">  </w:t>
      </w:r>
    </w:p>
    <w:p w14:paraId="76A2C17D" w14:textId="4E1536A1" w:rsidR="00B973D5" w:rsidRDefault="00B973D5" w:rsidP="00DB1EBC">
      <w:pPr>
        <w:rPr>
          <w:b/>
          <w:bCs/>
          <w:sz w:val="20"/>
          <w:szCs w:val="20"/>
          <w:u w:val="single"/>
        </w:rPr>
      </w:pPr>
    </w:p>
    <w:p w14:paraId="49FCC7D5" w14:textId="7F75C9FE" w:rsidR="00701AC0" w:rsidRPr="007E1E9B" w:rsidRDefault="00ED3D05" w:rsidP="007E1E9B">
      <w:pPr>
        <w:pStyle w:val="Heading1"/>
        <w:rPr>
          <w:rFonts w:ascii="Arial" w:hAnsi="Arial" w:cs="Arial"/>
          <w:b/>
          <w:bCs/>
          <w:sz w:val="24"/>
          <w:szCs w:val="24"/>
          <w:u w:val="single"/>
        </w:rPr>
      </w:pPr>
      <w:bookmarkStart w:id="15" w:name="_Toc169854181"/>
      <w:r w:rsidRPr="007E1E9B">
        <w:rPr>
          <w:rFonts w:ascii="Arial" w:hAnsi="Arial" w:cs="Arial"/>
          <w:b/>
          <w:bCs/>
          <w:sz w:val="24"/>
          <w:szCs w:val="24"/>
          <w:u w:val="single"/>
        </w:rPr>
        <w:t>Moving Forward</w:t>
      </w:r>
      <w:bookmarkEnd w:id="15"/>
    </w:p>
    <w:p w14:paraId="19F7D249" w14:textId="5E30ADF5" w:rsidR="00AA25C9" w:rsidRDefault="00B67B53" w:rsidP="00DB1EBC">
      <w:pPr>
        <w:rPr>
          <w:sz w:val="20"/>
          <w:szCs w:val="20"/>
        </w:rPr>
      </w:pPr>
      <w:r>
        <w:rPr>
          <w:sz w:val="20"/>
          <w:szCs w:val="20"/>
        </w:rPr>
        <w:t xml:space="preserve">We have made good progress with our </w:t>
      </w:r>
      <w:r w:rsidR="005269D4">
        <w:rPr>
          <w:sz w:val="20"/>
          <w:szCs w:val="20"/>
        </w:rPr>
        <w:t>2-year</w:t>
      </w:r>
      <w:r>
        <w:rPr>
          <w:sz w:val="20"/>
          <w:szCs w:val="20"/>
        </w:rPr>
        <w:t xml:space="preserve"> IPC strategy</w:t>
      </w:r>
      <w:r w:rsidR="00FC280B">
        <w:rPr>
          <w:sz w:val="20"/>
          <w:szCs w:val="20"/>
        </w:rPr>
        <w:t xml:space="preserve"> and look forward to focussing the next year around education and training includ</w:t>
      </w:r>
      <w:r w:rsidR="001941D7">
        <w:rPr>
          <w:sz w:val="20"/>
          <w:szCs w:val="20"/>
        </w:rPr>
        <w:t>ing</w:t>
      </w:r>
      <w:r w:rsidR="00FC280B">
        <w:rPr>
          <w:sz w:val="20"/>
          <w:szCs w:val="20"/>
        </w:rPr>
        <w:t xml:space="preserve"> a structured approach to IPC learning through the National IPC Education Framework.</w:t>
      </w:r>
      <w:r w:rsidR="00AA25C9">
        <w:rPr>
          <w:sz w:val="20"/>
          <w:szCs w:val="20"/>
        </w:rPr>
        <w:t xml:space="preserve"> </w:t>
      </w:r>
    </w:p>
    <w:p w14:paraId="00F2EE09" w14:textId="0C8E7E3A" w:rsidR="005269D4" w:rsidRDefault="00734B00" w:rsidP="00DB1EBC">
      <w:pPr>
        <w:rPr>
          <w:sz w:val="20"/>
          <w:szCs w:val="20"/>
        </w:rPr>
      </w:pPr>
      <w:r>
        <w:rPr>
          <w:noProof/>
          <w:sz w:val="20"/>
          <w:szCs w:val="20"/>
        </w:rPr>
        <w:drawing>
          <wp:anchor distT="0" distB="0" distL="114300" distR="114300" simplePos="0" relativeHeight="252006400" behindDoc="0" locked="0" layoutInCell="1" allowOverlap="1" wp14:anchorId="093B88AD" wp14:editId="528FD679">
            <wp:simplePos x="0" y="0"/>
            <wp:positionH relativeFrom="margin">
              <wp:posOffset>733425</wp:posOffset>
            </wp:positionH>
            <wp:positionV relativeFrom="paragraph">
              <wp:posOffset>76200</wp:posOffset>
            </wp:positionV>
            <wp:extent cx="5029200" cy="3336925"/>
            <wp:effectExtent l="0" t="0" r="0" b="0"/>
            <wp:wrapNone/>
            <wp:docPr id="1345989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326" t="5400" r="3208"/>
                    <a:stretch/>
                  </pic:blipFill>
                  <pic:spPr bwMode="auto">
                    <a:xfrm>
                      <a:off x="0" y="0"/>
                      <a:ext cx="5029200" cy="3336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ECACF3" w14:textId="2DFF24EA" w:rsidR="00FC280B" w:rsidRDefault="00FC280B" w:rsidP="00DB1EBC">
      <w:pPr>
        <w:rPr>
          <w:sz w:val="20"/>
          <w:szCs w:val="20"/>
        </w:rPr>
      </w:pPr>
    </w:p>
    <w:p w14:paraId="7D3A2FCD" w14:textId="77777777" w:rsidR="00B973D5" w:rsidRDefault="00B973D5" w:rsidP="00DB1EBC">
      <w:pPr>
        <w:rPr>
          <w:sz w:val="20"/>
          <w:szCs w:val="20"/>
        </w:rPr>
      </w:pPr>
    </w:p>
    <w:p w14:paraId="4DCC13D7" w14:textId="77777777" w:rsidR="00B973D5" w:rsidRDefault="00B973D5" w:rsidP="00DB1EBC">
      <w:pPr>
        <w:rPr>
          <w:sz w:val="20"/>
          <w:szCs w:val="20"/>
        </w:rPr>
      </w:pPr>
    </w:p>
    <w:p w14:paraId="154FE4FF" w14:textId="77777777" w:rsidR="00B973D5" w:rsidRDefault="00B973D5" w:rsidP="00DB1EBC">
      <w:pPr>
        <w:rPr>
          <w:sz w:val="20"/>
          <w:szCs w:val="20"/>
        </w:rPr>
      </w:pPr>
    </w:p>
    <w:p w14:paraId="60D573A0" w14:textId="77777777" w:rsidR="00B973D5" w:rsidRDefault="00B973D5" w:rsidP="00DB1EBC">
      <w:pPr>
        <w:rPr>
          <w:sz w:val="20"/>
          <w:szCs w:val="20"/>
        </w:rPr>
      </w:pPr>
    </w:p>
    <w:p w14:paraId="5ACFD6FA" w14:textId="77777777" w:rsidR="00B973D5" w:rsidRDefault="00B973D5" w:rsidP="00DB1EBC">
      <w:pPr>
        <w:rPr>
          <w:sz w:val="20"/>
          <w:szCs w:val="20"/>
        </w:rPr>
      </w:pPr>
    </w:p>
    <w:p w14:paraId="5E79E40B" w14:textId="77777777" w:rsidR="00B973D5" w:rsidRDefault="00B973D5" w:rsidP="00DB1EBC">
      <w:pPr>
        <w:rPr>
          <w:sz w:val="20"/>
          <w:szCs w:val="20"/>
        </w:rPr>
      </w:pPr>
    </w:p>
    <w:p w14:paraId="624F50FE" w14:textId="77777777" w:rsidR="00B973D5" w:rsidRDefault="00B973D5" w:rsidP="00DB1EBC">
      <w:pPr>
        <w:rPr>
          <w:sz w:val="20"/>
          <w:szCs w:val="20"/>
        </w:rPr>
      </w:pPr>
    </w:p>
    <w:p w14:paraId="7B5128CE" w14:textId="77777777" w:rsidR="00B973D5" w:rsidRDefault="00B973D5" w:rsidP="00DB1EBC">
      <w:pPr>
        <w:rPr>
          <w:sz w:val="20"/>
          <w:szCs w:val="20"/>
        </w:rPr>
      </w:pPr>
    </w:p>
    <w:p w14:paraId="11A0C4A9" w14:textId="77777777" w:rsidR="00B973D5" w:rsidRDefault="00B973D5" w:rsidP="00DB1EBC">
      <w:pPr>
        <w:rPr>
          <w:sz w:val="20"/>
          <w:szCs w:val="20"/>
        </w:rPr>
      </w:pPr>
    </w:p>
    <w:p w14:paraId="61154B94" w14:textId="77777777" w:rsidR="00B973D5" w:rsidRDefault="00B973D5" w:rsidP="00DB1EBC">
      <w:pPr>
        <w:rPr>
          <w:sz w:val="20"/>
          <w:szCs w:val="20"/>
        </w:rPr>
      </w:pPr>
    </w:p>
    <w:p w14:paraId="135A1ED3" w14:textId="77777777" w:rsidR="00B973D5" w:rsidRDefault="00B973D5" w:rsidP="00DB1EBC">
      <w:pPr>
        <w:rPr>
          <w:sz w:val="20"/>
          <w:szCs w:val="20"/>
        </w:rPr>
      </w:pPr>
    </w:p>
    <w:p w14:paraId="2CB77F36" w14:textId="77777777" w:rsidR="00B973D5" w:rsidRDefault="00B973D5" w:rsidP="00DB1EBC">
      <w:pPr>
        <w:rPr>
          <w:sz w:val="20"/>
          <w:szCs w:val="20"/>
        </w:rPr>
      </w:pPr>
    </w:p>
    <w:p w14:paraId="5FA108DA" w14:textId="77777777" w:rsidR="00B973D5" w:rsidRDefault="00B973D5" w:rsidP="00DB1EBC">
      <w:pPr>
        <w:rPr>
          <w:sz w:val="20"/>
          <w:szCs w:val="20"/>
        </w:rPr>
      </w:pPr>
    </w:p>
    <w:p w14:paraId="58D4623C" w14:textId="04E431DE" w:rsidR="00007348" w:rsidRDefault="00007348" w:rsidP="00DB1EBC">
      <w:pPr>
        <w:rPr>
          <w:sz w:val="20"/>
          <w:szCs w:val="20"/>
        </w:rPr>
      </w:pPr>
      <w:r>
        <w:rPr>
          <w:sz w:val="20"/>
          <w:szCs w:val="20"/>
        </w:rPr>
        <w:t>Our success against our strategy is summarised below:</w:t>
      </w:r>
    </w:p>
    <w:p w14:paraId="05697859" w14:textId="4D91FBCF" w:rsidR="00AA25C9" w:rsidRPr="005269D4" w:rsidRDefault="00AA25C9" w:rsidP="00DB1EBC">
      <w:pPr>
        <w:rPr>
          <w:b/>
          <w:bCs/>
          <w:color w:val="7030A0"/>
          <w:sz w:val="22"/>
          <w:u w:val="single"/>
        </w:rPr>
      </w:pPr>
      <w:r w:rsidRPr="005269D4">
        <w:rPr>
          <w:b/>
          <w:bCs/>
          <w:color w:val="7030A0"/>
          <w:sz w:val="22"/>
          <w:u w:val="single"/>
        </w:rPr>
        <w:t>Integrated Working</w:t>
      </w:r>
    </w:p>
    <w:p w14:paraId="21568E52" w14:textId="77777777" w:rsidR="00AA25C9" w:rsidRPr="00FC280B" w:rsidRDefault="00AA25C9" w:rsidP="00FC280B">
      <w:pPr>
        <w:pStyle w:val="ListParagraph"/>
        <w:widowControl w:val="0"/>
        <w:numPr>
          <w:ilvl w:val="0"/>
          <w:numId w:val="19"/>
        </w:numPr>
        <w:rPr>
          <w:rFonts w:cs="Arial"/>
          <w:sz w:val="20"/>
          <w:szCs w:val="20"/>
        </w:rPr>
      </w:pPr>
      <w:r w:rsidRPr="00FC280B">
        <w:rPr>
          <w:rFonts w:cs="Arial"/>
          <w:sz w:val="20"/>
          <w:szCs w:val="20"/>
        </w:rPr>
        <w:t xml:space="preserve">The RJAH IPC Team provide representation at the ICS IPC and AMS monthly meetings and deliver a provider report on local IPC metrics. </w:t>
      </w:r>
    </w:p>
    <w:p w14:paraId="61808B7D" w14:textId="58B9B329" w:rsidR="00AA25C9" w:rsidRPr="00FC280B" w:rsidRDefault="00AA25C9" w:rsidP="00FC280B">
      <w:pPr>
        <w:pStyle w:val="ListParagraph"/>
        <w:widowControl w:val="0"/>
        <w:numPr>
          <w:ilvl w:val="0"/>
          <w:numId w:val="19"/>
        </w:numPr>
        <w:rPr>
          <w:rFonts w:cs="Arial"/>
          <w:sz w:val="20"/>
          <w:szCs w:val="20"/>
        </w:rPr>
      </w:pPr>
      <w:r w:rsidRPr="00FC280B">
        <w:rPr>
          <w:rFonts w:cs="Arial"/>
          <w:sz w:val="20"/>
          <w:szCs w:val="20"/>
        </w:rPr>
        <w:t xml:space="preserve">The RJAH IPC Team work collaboratively with Estates and Facilities and are key members of the PLACE audits. </w:t>
      </w:r>
    </w:p>
    <w:p w14:paraId="1B6D0FD7" w14:textId="0DFCA91C" w:rsidR="00AA25C9" w:rsidRDefault="00AA25C9" w:rsidP="00FC280B">
      <w:pPr>
        <w:pStyle w:val="ListParagraph"/>
        <w:widowControl w:val="0"/>
        <w:numPr>
          <w:ilvl w:val="0"/>
          <w:numId w:val="19"/>
        </w:numPr>
        <w:rPr>
          <w:rFonts w:cs="Arial"/>
          <w:sz w:val="20"/>
          <w:szCs w:val="20"/>
        </w:rPr>
      </w:pPr>
      <w:r w:rsidRPr="00FC280B">
        <w:rPr>
          <w:rFonts w:cs="Arial"/>
          <w:sz w:val="20"/>
          <w:szCs w:val="20"/>
        </w:rPr>
        <w:t xml:space="preserve">The IPC Team participate as an objective auditor to support SCHT. </w:t>
      </w:r>
    </w:p>
    <w:p w14:paraId="30985602" w14:textId="172F8603" w:rsidR="00FC280B" w:rsidRPr="002B2F45" w:rsidRDefault="00FC280B" w:rsidP="002B2F45">
      <w:pPr>
        <w:pStyle w:val="ListParagraph"/>
        <w:widowControl w:val="0"/>
        <w:numPr>
          <w:ilvl w:val="0"/>
          <w:numId w:val="19"/>
        </w:numPr>
        <w:rPr>
          <w:rFonts w:cs="Arial"/>
          <w:sz w:val="20"/>
          <w:szCs w:val="20"/>
        </w:rPr>
      </w:pPr>
      <w:r w:rsidRPr="00FC280B">
        <w:rPr>
          <w:rFonts w:cs="Arial"/>
          <w:sz w:val="20"/>
          <w:szCs w:val="20"/>
        </w:rPr>
        <w:t>The Deputy DIPC has worked collaboratively with colleagues from STW to deliver the Clostridioides Difficile Action Plan; this is regular reviewed through the ICS IPC monthly meetings to ensure oversight and delivery of actions.</w:t>
      </w:r>
    </w:p>
    <w:p w14:paraId="78E236E6" w14:textId="50CEE44B" w:rsidR="00AA25C9" w:rsidRPr="005269D4" w:rsidRDefault="00AA25C9" w:rsidP="00DB1EBC">
      <w:pPr>
        <w:rPr>
          <w:b/>
          <w:bCs/>
          <w:color w:val="215868" w:themeColor="accent5" w:themeShade="80"/>
          <w:sz w:val="22"/>
          <w:u w:val="single"/>
        </w:rPr>
      </w:pPr>
      <w:r w:rsidRPr="005269D4">
        <w:rPr>
          <w:b/>
          <w:bCs/>
          <w:color w:val="215868" w:themeColor="accent5" w:themeShade="80"/>
          <w:sz w:val="22"/>
          <w:u w:val="single"/>
        </w:rPr>
        <w:t>Education and Training</w:t>
      </w:r>
    </w:p>
    <w:p w14:paraId="30AF695F" w14:textId="77777777" w:rsidR="00AA25C9" w:rsidRPr="00FC280B" w:rsidRDefault="00AA25C9" w:rsidP="00FC280B">
      <w:pPr>
        <w:pStyle w:val="ListParagraph"/>
        <w:numPr>
          <w:ilvl w:val="0"/>
          <w:numId w:val="20"/>
        </w:numPr>
        <w:rPr>
          <w:rFonts w:cs="Arial"/>
          <w:sz w:val="20"/>
          <w:szCs w:val="20"/>
          <w14:ligatures w14:val="standardContextual"/>
        </w:rPr>
      </w:pPr>
      <w:r w:rsidRPr="00FC280B">
        <w:rPr>
          <w:rFonts w:cs="Arial"/>
          <w:sz w:val="20"/>
          <w:szCs w:val="20"/>
        </w:rPr>
        <w:t>The IPC HCSW has created an IPC education package for paediatric patients on the importance of hand hygiene in the prevention of infection.</w:t>
      </w:r>
    </w:p>
    <w:p w14:paraId="7269055E" w14:textId="13D884F1" w:rsidR="00FC280B" w:rsidRPr="001543B0" w:rsidRDefault="00AA25C9" w:rsidP="001543B0">
      <w:pPr>
        <w:pStyle w:val="ListParagraph"/>
        <w:numPr>
          <w:ilvl w:val="0"/>
          <w:numId w:val="20"/>
        </w:numPr>
        <w:rPr>
          <w:rFonts w:cs="Arial"/>
          <w:sz w:val="20"/>
          <w:szCs w:val="20"/>
        </w:rPr>
      </w:pPr>
      <w:r w:rsidRPr="00FC280B">
        <w:rPr>
          <w:rFonts w:cs="Arial"/>
          <w:sz w:val="20"/>
          <w:szCs w:val="20"/>
        </w:rPr>
        <w:t xml:space="preserve">IPC sessions within Care Certificate programme have been reviewed to ensure they align to the National Infection Prevent and Control Manual (NIPCM). </w:t>
      </w:r>
    </w:p>
    <w:p w14:paraId="05CDB2E9" w14:textId="77777777" w:rsidR="00AA25C9" w:rsidRDefault="00AA25C9" w:rsidP="00FC280B">
      <w:pPr>
        <w:pStyle w:val="ListParagraph"/>
        <w:numPr>
          <w:ilvl w:val="0"/>
          <w:numId w:val="20"/>
        </w:numPr>
        <w:rPr>
          <w:rFonts w:cs="Arial"/>
          <w:sz w:val="20"/>
          <w:szCs w:val="20"/>
        </w:rPr>
      </w:pPr>
      <w:r w:rsidRPr="00FC280B">
        <w:rPr>
          <w:rFonts w:cs="Arial"/>
          <w:sz w:val="20"/>
          <w:szCs w:val="20"/>
        </w:rPr>
        <w:t xml:space="preserve">IPC Fayre conducted in May had multidisciplinary attendance and received excellent feedback. </w:t>
      </w:r>
    </w:p>
    <w:p w14:paraId="5AD9C106" w14:textId="38B1425D" w:rsidR="00FC280B" w:rsidRDefault="00FC280B" w:rsidP="00FC280B">
      <w:pPr>
        <w:pStyle w:val="ListParagraph"/>
        <w:numPr>
          <w:ilvl w:val="0"/>
          <w:numId w:val="20"/>
        </w:numPr>
        <w:rPr>
          <w:rFonts w:cs="Arial"/>
          <w:sz w:val="20"/>
          <w:szCs w:val="20"/>
        </w:rPr>
      </w:pPr>
      <w:r w:rsidRPr="00FC280B">
        <w:rPr>
          <w:rFonts w:cs="Arial"/>
          <w:sz w:val="20"/>
          <w:szCs w:val="20"/>
        </w:rPr>
        <w:t xml:space="preserve">We continue to schedule bi-annual IPC fayres and lead on improvement cycles. The next IPC Fayre will be held in May 2024 to coincide with World Hand Hygiene Day.   </w:t>
      </w:r>
    </w:p>
    <w:p w14:paraId="0B1E5400" w14:textId="4BE50A48" w:rsidR="00FC280B" w:rsidRPr="00896594" w:rsidRDefault="00FC280B" w:rsidP="00896594">
      <w:pPr>
        <w:pStyle w:val="ListParagraph"/>
        <w:numPr>
          <w:ilvl w:val="0"/>
          <w:numId w:val="20"/>
        </w:numPr>
        <w:rPr>
          <w:rFonts w:cs="Arial"/>
          <w:sz w:val="20"/>
          <w:szCs w:val="20"/>
        </w:rPr>
      </w:pPr>
      <w:r w:rsidRPr="00FC280B">
        <w:rPr>
          <w:rFonts w:cs="Arial"/>
          <w:sz w:val="20"/>
          <w:szCs w:val="20"/>
        </w:rPr>
        <w:t xml:space="preserve">We took part in a Patient Safety Fayre in October 2023 which focussed on SSI prevention, CDI, and the launch of a paediatric education package which was created by the IPCSW. </w:t>
      </w:r>
    </w:p>
    <w:p w14:paraId="3F5559CE" w14:textId="77777777" w:rsidR="00AA25C9" w:rsidRPr="00FC280B" w:rsidRDefault="00AA25C9" w:rsidP="00FC280B">
      <w:pPr>
        <w:pStyle w:val="ListParagraph"/>
        <w:numPr>
          <w:ilvl w:val="0"/>
          <w:numId w:val="20"/>
        </w:numPr>
        <w:rPr>
          <w:rFonts w:cs="Arial"/>
          <w:sz w:val="20"/>
          <w:szCs w:val="20"/>
        </w:rPr>
      </w:pPr>
      <w:r w:rsidRPr="00FC280B">
        <w:rPr>
          <w:rFonts w:cs="Arial"/>
          <w:sz w:val="20"/>
          <w:szCs w:val="20"/>
        </w:rPr>
        <w:t>MRSA teaching sessions have been provided with Sheldon Ward teams to ensure an understanding of transmission-based precautions and the importance of screening.</w:t>
      </w:r>
    </w:p>
    <w:p w14:paraId="4863006A" w14:textId="77777777" w:rsidR="00AA25C9" w:rsidRPr="00FC280B" w:rsidRDefault="00AA25C9" w:rsidP="00FC280B">
      <w:pPr>
        <w:pStyle w:val="ListParagraph"/>
        <w:numPr>
          <w:ilvl w:val="0"/>
          <w:numId w:val="20"/>
        </w:numPr>
        <w:rPr>
          <w:rFonts w:cs="Arial"/>
          <w:sz w:val="20"/>
          <w:szCs w:val="20"/>
        </w:rPr>
      </w:pPr>
      <w:r w:rsidRPr="00FC280B">
        <w:rPr>
          <w:rFonts w:cs="Arial"/>
          <w:sz w:val="20"/>
          <w:szCs w:val="20"/>
        </w:rPr>
        <w:t>Training relating to C diff has been delivered to ward teams including the provision of C diff aide memoire cards.</w:t>
      </w:r>
    </w:p>
    <w:p w14:paraId="1913AE6A" w14:textId="77777777" w:rsidR="00AA25C9" w:rsidRPr="00FC280B" w:rsidRDefault="00AA25C9" w:rsidP="00FC280B">
      <w:pPr>
        <w:pStyle w:val="ListParagraph"/>
        <w:numPr>
          <w:ilvl w:val="0"/>
          <w:numId w:val="20"/>
        </w:numPr>
        <w:rPr>
          <w:rFonts w:cs="Arial"/>
          <w:sz w:val="20"/>
          <w:szCs w:val="20"/>
        </w:rPr>
      </w:pPr>
      <w:r w:rsidRPr="00FC280B">
        <w:rPr>
          <w:rFonts w:cs="Arial"/>
          <w:sz w:val="20"/>
          <w:szCs w:val="20"/>
        </w:rPr>
        <w:t>Link practitioner meetings have been reviewed and are now project focussed with the practitioner’s delivering solutions.</w:t>
      </w:r>
    </w:p>
    <w:p w14:paraId="2316CC10" w14:textId="77777777" w:rsidR="00AA25C9" w:rsidRPr="00FC280B" w:rsidRDefault="00AA25C9" w:rsidP="00FC280B">
      <w:pPr>
        <w:pStyle w:val="ListParagraph"/>
        <w:widowControl w:val="0"/>
        <w:numPr>
          <w:ilvl w:val="0"/>
          <w:numId w:val="20"/>
        </w:numPr>
        <w:rPr>
          <w:rFonts w:cs="Arial"/>
          <w:sz w:val="20"/>
          <w:szCs w:val="20"/>
        </w:rPr>
      </w:pPr>
      <w:r w:rsidRPr="00FC280B">
        <w:rPr>
          <w:rFonts w:cs="Arial"/>
          <w:sz w:val="20"/>
          <w:szCs w:val="20"/>
        </w:rPr>
        <w:t xml:space="preserve">The HCSW Academy presentation has been updated to ensure that the IPC principles are broad and align to the NIPCM. </w:t>
      </w:r>
    </w:p>
    <w:p w14:paraId="0FC6055A" w14:textId="3850A918" w:rsidR="00FC280B" w:rsidRPr="00FC280B" w:rsidRDefault="00AA25C9" w:rsidP="00AA25C9">
      <w:pPr>
        <w:pStyle w:val="ListParagraph"/>
        <w:widowControl w:val="0"/>
        <w:numPr>
          <w:ilvl w:val="0"/>
          <w:numId w:val="20"/>
        </w:numPr>
        <w:rPr>
          <w:rFonts w:cs="Arial"/>
          <w:sz w:val="20"/>
          <w:szCs w:val="20"/>
        </w:rPr>
      </w:pPr>
      <w:r w:rsidRPr="00FC280B">
        <w:rPr>
          <w:rFonts w:cs="Arial"/>
          <w:sz w:val="20"/>
          <w:szCs w:val="20"/>
        </w:rPr>
        <w:t xml:space="preserve">IPC continue to provide face to face induction training and signposting to online training and information for new starters to the Trust. </w:t>
      </w:r>
    </w:p>
    <w:p w14:paraId="26F87F34" w14:textId="1DE7889A" w:rsidR="00AA25C9" w:rsidRPr="005269D4" w:rsidRDefault="00AA25C9" w:rsidP="00AA25C9">
      <w:pPr>
        <w:widowControl w:val="0"/>
        <w:rPr>
          <w:rFonts w:cs="Arial"/>
          <w:b/>
          <w:bCs/>
          <w:color w:val="00B0F0"/>
          <w:sz w:val="22"/>
          <w:u w:val="single"/>
        </w:rPr>
      </w:pPr>
      <w:r w:rsidRPr="005269D4">
        <w:rPr>
          <w:rFonts w:cs="Arial"/>
          <w:b/>
          <w:bCs/>
          <w:color w:val="00B0F0"/>
          <w:sz w:val="22"/>
          <w:u w:val="single"/>
        </w:rPr>
        <w:t>Digital Technology</w:t>
      </w:r>
    </w:p>
    <w:p w14:paraId="33D97DB4" w14:textId="77777777" w:rsidR="00AA25C9" w:rsidRPr="00FC280B" w:rsidRDefault="00AA25C9" w:rsidP="00FC280B">
      <w:pPr>
        <w:pStyle w:val="ListParagraph"/>
        <w:widowControl w:val="0"/>
        <w:numPr>
          <w:ilvl w:val="0"/>
          <w:numId w:val="21"/>
        </w:numPr>
        <w:rPr>
          <w:rFonts w:cs="Arial"/>
          <w:sz w:val="20"/>
          <w:szCs w:val="20"/>
        </w:rPr>
      </w:pPr>
      <w:r w:rsidRPr="00FC280B">
        <w:rPr>
          <w:rFonts w:cs="Arial"/>
          <w:sz w:val="20"/>
          <w:szCs w:val="20"/>
        </w:rPr>
        <w:t>An IPC Quality dashboard has been designed by the IPC Quality Assurance Lead for the Surgical Site Infection Prevention Working Group (SSIPWG).</w:t>
      </w:r>
    </w:p>
    <w:p w14:paraId="6798C6E5" w14:textId="77777777" w:rsidR="00AA25C9" w:rsidRPr="00FC280B" w:rsidRDefault="00AA25C9" w:rsidP="00FC280B">
      <w:pPr>
        <w:pStyle w:val="ListParagraph"/>
        <w:widowControl w:val="0"/>
        <w:numPr>
          <w:ilvl w:val="0"/>
          <w:numId w:val="21"/>
        </w:numPr>
        <w:rPr>
          <w:rFonts w:cs="Arial"/>
          <w:sz w:val="20"/>
          <w:szCs w:val="20"/>
        </w:rPr>
      </w:pPr>
      <w:r w:rsidRPr="00FC280B">
        <w:rPr>
          <w:rFonts w:cs="Arial"/>
          <w:sz w:val="20"/>
          <w:szCs w:val="20"/>
        </w:rPr>
        <w:t xml:space="preserve">The SSI policy and process has been updated to align with SSISS protocol and PSIRF. This is steps ahead of IPC PSIRF implementation across the Midlands. </w:t>
      </w:r>
    </w:p>
    <w:p w14:paraId="2853D9DB" w14:textId="58C2F253" w:rsidR="00AA25C9" w:rsidRPr="00FC280B" w:rsidRDefault="00AA25C9" w:rsidP="00FC280B">
      <w:pPr>
        <w:pStyle w:val="ListParagraph"/>
        <w:widowControl w:val="0"/>
        <w:numPr>
          <w:ilvl w:val="0"/>
          <w:numId w:val="21"/>
        </w:numPr>
        <w:rPr>
          <w:rFonts w:cs="Arial"/>
          <w:sz w:val="16"/>
          <w:szCs w:val="16"/>
        </w:rPr>
      </w:pPr>
      <w:r w:rsidRPr="00FC280B">
        <w:rPr>
          <w:rFonts w:cs="Arial"/>
          <w:sz w:val="20"/>
          <w:szCs w:val="20"/>
        </w:rPr>
        <w:t>Reporting SSI has been reviewed to ensure that continuity of data and key messages are consistent throughout different Groups and Committees. This is to minimise the risk of</w:t>
      </w:r>
      <w:r w:rsidRPr="00FC280B">
        <w:rPr>
          <w:rFonts w:cs="Arial"/>
          <w:sz w:val="22"/>
        </w:rPr>
        <w:t xml:space="preserve"> </w:t>
      </w:r>
      <w:r w:rsidRPr="00FC280B">
        <w:rPr>
          <w:rFonts w:cs="Arial"/>
          <w:sz w:val="20"/>
          <w:szCs w:val="20"/>
        </w:rPr>
        <w:t>duplication, miscommunication and data inaccuracies therefore providing a cohesive and comprehensive SSI rate report to the Board</w:t>
      </w:r>
      <w:r w:rsidR="00FC280B" w:rsidRPr="00FC280B">
        <w:rPr>
          <w:rFonts w:cs="Arial"/>
          <w:sz w:val="20"/>
          <w:szCs w:val="20"/>
        </w:rPr>
        <w:t>.</w:t>
      </w:r>
    </w:p>
    <w:p w14:paraId="3CFBC908" w14:textId="77777777" w:rsidR="00FC280B" w:rsidRPr="00FC280B" w:rsidRDefault="00FC280B" w:rsidP="00FC280B">
      <w:pPr>
        <w:pStyle w:val="ListParagraph"/>
        <w:widowControl w:val="0"/>
        <w:numPr>
          <w:ilvl w:val="0"/>
          <w:numId w:val="21"/>
        </w:numPr>
        <w:rPr>
          <w:rFonts w:cs="Arial"/>
          <w:sz w:val="20"/>
          <w:szCs w:val="20"/>
        </w:rPr>
      </w:pPr>
      <w:r w:rsidRPr="00FC280B">
        <w:rPr>
          <w:rFonts w:cs="Arial"/>
          <w:sz w:val="20"/>
          <w:szCs w:val="20"/>
        </w:rPr>
        <w:t>An IPC tagging system is under development within Apollo to ensure that</w:t>
      </w:r>
      <w:r w:rsidRPr="00FC280B">
        <w:rPr>
          <w:rFonts w:cs="Arial"/>
          <w:b/>
          <w:bCs/>
          <w:sz w:val="20"/>
          <w:szCs w:val="20"/>
        </w:rPr>
        <w:t xml:space="preserve"> </w:t>
      </w:r>
      <w:r w:rsidRPr="00FC280B">
        <w:rPr>
          <w:rFonts w:cs="Arial"/>
          <w:sz w:val="20"/>
          <w:szCs w:val="20"/>
        </w:rPr>
        <w:t xml:space="preserve">we capture IPC data and display this to clinical teams at all aspects of the patient journey. This will ensure IPC management is a priority, reducing the risk of acquisition and HAI. </w:t>
      </w:r>
    </w:p>
    <w:p w14:paraId="3C1F4A23" w14:textId="4377F800" w:rsidR="00AA25C9" w:rsidRPr="00734B00" w:rsidRDefault="00FC280B" w:rsidP="00DB1EBC">
      <w:pPr>
        <w:pStyle w:val="ListParagraph"/>
        <w:widowControl w:val="0"/>
        <w:numPr>
          <w:ilvl w:val="0"/>
          <w:numId w:val="21"/>
        </w:numPr>
        <w:rPr>
          <w:rFonts w:cs="Arial"/>
          <w:sz w:val="20"/>
          <w:szCs w:val="20"/>
        </w:rPr>
      </w:pPr>
      <w:r w:rsidRPr="00FC280B">
        <w:rPr>
          <w:rFonts w:cs="Arial"/>
          <w:sz w:val="20"/>
          <w:szCs w:val="20"/>
        </w:rPr>
        <w:t xml:space="preserve">The IPC team have met with the Apollo team to ensure that we capture IPC data and display this to clinical teams at all aspects of the patient journey.  </w:t>
      </w:r>
    </w:p>
    <w:p w14:paraId="25EABA94" w14:textId="210F55BC" w:rsidR="00AA25C9" w:rsidRPr="005269D4" w:rsidRDefault="00FC280B" w:rsidP="00DB1EBC">
      <w:pPr>
        <w:rPr>
          <w:b/>
          <w:bCs/>
          <w:sz w:val="22"/>
          <w:u w:val="single"/>
        </w:rPr>
      </w:pPr>
      <w:r w:rsidRPr="005269D4">
        <w:rPr>
          <w:b/>
          <w:bCs/>
          <w:color w:val="F79646" w:themeColor="accent6"/>
          <w:sz w:val="22"/>
          <w:u w:val="single"/>
        </w:rPr>
        <w:t>Enhanced Engagement and Involvement</w:t>
      </w:r>
    </w:p>
    <w:p w14:paraId="4E6594A5" w14:textId="08348A91" w:rsidR="00FC280B" w:rsidRPr="00FC280B" w:rsidRDefault="00FC280B" w:rsidP="00FC280B">
      <w:pPr>
        <w:pStyle w:val="ListParagraph"/>
        <w:widowControl w:val="0"/>
        <w:numPr>
          <w:ilvl w:val="0"/>
          <w:numId w:val="22"/>
        </w:numPr>
        <w:rPr>
          <w:rFonts w:cs="Arial"/>
          <w:sz w:val="20"/>
          <w:szCs w:val="20"/>
        </w:rPr>
      </w:pPr>
      <w:r w:rsidRPr="00FC280B">
        <w:rPr>
          <w:rFonts w:cs="Arial"/>
          <w:sz w:val="20"/>
          <w:szCs w:val="20"/>
        </w:rPr>
        <w:t>Tendable audits have been reviewed to ensure they are aligned with the NIPCM.</w:t>
      </w:r>
    </w:p>
    <w:p w14:paraId="023875E3" w14:textId="625EFF66" w:rsidR="00FC280B" w:rsidRPr="00FC280B" w:rsidRDefault="00FC280B" w:rsidP="00FC280B">
      <w:pPr>
        <w:pStyle w:val="ListParagraph"/>
        <w:widowControl w:val="0"/>
        <w:numPr>
          <w:ilvl w:val="0"/>
          <w:numId w:val="22"/>
        </w:numPr>
        <w:rPr>
          <w:rFonts w:cs="Arial"/>
          <w:sz w:val="20"/>
          <w:szCs w:val="20"/>
        </w:rPr>
      </w:pPr>
      <w:r w:rsidRPr="00FC280B">
        <w:rPr>
          <w:rFonts w:cs="Arial"/>
          <w:sz w:val="20"/>
          <w:szCs w:val="20"/>
        </w:rPr>
        <w:t xml:space="preserve">The IPC Quality Assurance Lead has been working with pharmacy to design an antimicrobial stewardship audit on Tendable. </w:t>
      </w:r>
    </w:p>
    <w:p w14:paraId="3C443977" w14:textId="121D1824" w:rsidR="00FC280B" w:rsidRPr="00FC280B" w:rsidRDefault="00FC280B" w:rsidP="00DB1EBC">
      <w:pPr>
        <w:pStyle w:val="ListParagraph"/>
        <w:widowControl w:val="0"/>
        <w:numPr>
          <w:ilvl w:val="0"/>
          <w:numId w:val="22"/>
        </w:numPr>
        <w:rPr>
          <w:rFonts w:cs="Arial"/>
          <w:sz w:val="20"/>
          <w:szCs w:val="20"/>
        </w:rPr>
      </w:pPr>
      <w:r w:rsidRPr="00FC280B">
        <w:rPr>
          <w:rFonts w:cs="Arial"/>
          <w:sz w:val="20"/>
          <w:szCs w:val="20"/>
        </w:rPr>
        <w:t xml:space="preserve">The Deputy DIPC and IPC Clinical Lead have met with Primary Care colleagues to educate, collaborate and network to improve their understanding of the SSISS and pathways for treatment and referral. </w:t>
      </w:r>
    </w:p>
    <w:p w14:paraId="7132E740" w14:textId="011E185A" w:rsidR="00FC280B" w:rsidRPr="00FC280B" w:rsidRDefault="00FC280B" w:rsidP="00FC280B">
      <w:pPr>
        <w:pStyle w:val="ListParagraph"/>
        <w:widowControl w:val="0"/>
        <w:numPr>
          <w:ilvl w:val="0"/>
          <w:numId w:val="22"/>
        </w:numPr>
        <w:rPr>
          <w:rFonts w:cs="Arial"/>
          <w:sz w:val="20"/>
          <w:szCs w:val="20"/>
        </w:rPr>
      </w:pPr>
      <w:r w:rsidRPr="00FC280B">
        <w:rPr>
          <w:rFonts w:cs="Arial"/>
          <w:sz w:val="20"/>
          <w:szCs w:val="20"/>
        </w:rPr>
        <w:t>The Units have been provided with a live self-service area on the QMS, so they are able to download data pertaining to their compliance with IPC for their reports.</w:t>
      </w:r>
    </w:p>
    <w:p w14:paraId="17657A2D" w14:textId="20B002C1" w:rsidR="00FC280B" w:rsidRPr="00FC280B" w:rsidRDefault="00FC280B" w:rsidP="00FC280B">
      <w:pPr>
        <w:pStyle w:val="ListParagraph"/>
        <w:widowControl w:val="0"/>
        <w:numPr>
          <w:ilvl w:val="0"/>
          <w:numId w:val="22"/>
        </w:numPr>
        <w:rPr>
          <w:rFonts w:cs="Arial"/>
          <w:sz w:val="20"/>
          <w:szCs w:val="20"/>
        </w:rPr>
      </w:pPr>
      <w:r w:rsidRPr="00FC280B">
        <w:rPr>
          <w:rFonts w:cs="Arial"/>
          <w:sz w:val="20"/>
          <w:szCs w:val="20"/>
        </w:rPr>
        <w:t>The Surgical Site Infection Prevention Working Group Terms of Reference have been reviewed and the meeting re-invigorated to increase attendance and drive action.</w:t>
      </w:r>
    </w:p>
    <w:p w14:paraId="22CCF252" w14:textId="086976C2" w:rsidR="00FC280B" w:rsidRPr="00FC280B" w:rsidRDefault="00FC280B" w:rsidP="00FC280B">
      <w:pPr>
        <w:pStyle w:val="ListParagraph"/>
        <w:widowControl w:val="0"/>
        <w:numPr>
          <w:ilvl w:val="0"/>
          <w:numId w:val="22"/>
        </w:numPr>
        <w:rPr>
          <w:rFonts w:cs="Arial"/>
          <w:sz w:val="20"/>
          <w:szCs w:val="20"/>
        </w:rPr>
      </w:pPr>
      <w:r w:rsidRPr="00FC280B">
        <w:rPr>
          <w:rFonts w:cs="Arial"/>
          <w:sz w:val="20"/>
          <w:szCs w:val="20"/>
        </w:rPr>
        <w:t>Quality Assurance walks now include ward/dept representation so issues can be highlighted and dealt with in a timely way.</w:t>
      </w:r>
    </w:p>
    <w:p w14:paraId="2B78EBD6" w14:textId="77777777" w:rsidR="00FC280B" w:rsidRDefault="00FC280B" w:rsidP="00FC280B">
      <w:pPr>
        <w:pStyle w:val="ListParagraph"/>
        <w:widowControl w:val="0"/>
        <w:numPr>
          <w:ilvl w:val="0"/>
          <w:numId w:val="22"/>
        </w:numPr>
        <w:rPr>
          <w:rFonts w:cs="Arial"/>
          <w:sz w:val="20"/>
          <w:szCs w:val="20"/>
        </w:rPr>
      </w:pPr>
      <w:r w:rsidRPr="00FC280B">
        <w:rPr>
          <w:rFonts w:cs="Arial"/>
          <w:sz w:val="20"/>
          <w:szCs w:val="20"/>
        </w:rPr>
        <w:t>The IPC Team continue to provide support and specialist advice to staff, visitor and patients.</w:t>
      </w:r>
    </w:p>
    <w:p w14:paraId="59E294BD" w14:textId="77777777" w:rsidR="00FC280B" w:rsidRPr="00FC280B" w:rsidRDefault="00FC280B" w:rsidP="00FC280B">
      <w:pPr>
        <w:pStyle w:val="ListParagraph"/>
        <w:widowControl w:val="0"/>
        <w:numPr>
          <w:ilvl w:val="0"/>
          <w:numId w:val="22"/>
        </w:numPr>
        <w:rPr>
          <w:rFonts w:cs="Arial"/>
          <w:sz w:val="20"/>
          <w:szCs w:val="20"/>
        </w:rPr>
      </w:pPr>
      <w:r w:rsidRPr="00FC280B">
        <w:rPr>
          <w:rFonts w:cs="Arial"/>
          <w:sz w:val="20"/>
          <w:szCs w:val="20"/>
        </w:rPr>
        <w:t xml:space="preserve">The IPC team continue to include ward/dept representation at all Quality Assurance walks so that immediate actions can be taken to remedy IPC related issues. The Facilities team are given feedback around issues related to their responsibilities within the Cleaning Charter. </w:t>
      </w:r>
    </w:p>
    <w:p w14:paraId="43A23FF9" w14:textId="6130C469" w:rsidR="00896594" w:rsidRDefault="00FC280B" w:rsidP="0069069B">
      <w:pPr>
        <w:pStyle w:val="ListParagraph"/>
        <w:widowControl w:val="0"/>
        <w:numPr>
          <w:ilvl w:val="0"/>
          <w:numId w:val="22"/>
        </w:numPr>
        <w:rPr>
          <w:rFonts w:cs="Arial"/>
          <w:sz w:val="20"/>
          <w:szCs w:val="20"/>
        </w:rPr>
      </w:pPr>
      <w:r w:rsidRPr="00FC280B">
        <w:rPr>
          <w:rFonts w:cs="Arial"/>
          <w:sz w:val="20"/>
          <w:szCs w:val="20"/>
        </w:rPr>
        <w:t xml:space="preserve">We continue to share IPC data through the IPCCM governance reporting structures and provide support the Matrons who are responsibility for providing monthly Unit reports. </w:t>
      </w:r>
    </w:p>
    <w:p w14:paraId="6C03F533" w14:textId="77777777" w:rsidR="00734B00" w:rsidRPr="00734B00" w:rsidRDefault="00734B00" w:rsidP="00734B00">
      <w:pPr>
        <w:widowControl w:val="0"/>
        <w:rPr>
          <w:rFonts w:cs="Arial"/>
          <w:sz w:val="20"/>
          <w:szCs w:val="20"/>
        </w:rPr>
      </w:pPr>
    </w:p>
    <w:p w14:paraId="3BB9132B" w14:textId="3739E8BC" w:rsidR="00C01E7E" w:rsidRPr="007E1E9B" w:rsidRDefault="0069069B" w:rsidP="007E1E9B">
      <w:pPr>
        <w:pStyle w:val="Heading1"/>
        <w:rPr>
          <w:rFonts w:ascii="Arial" w:hAnsi="Arial" w:cs="Arial"/>
          <w:b/>
          <w:bCs/>
          <w:sz w:val="24"/>
          <w:szCs w:val="24"/>
          <w:u w:val="single"/>
        </w:rPr>
      </w:pPr>
      <w:bookmarkStart w:id="16" w:name="_Toc169854182"/>
      <w:r w:rsidRPr="007E1E9B">
        <w:rPr>
          <w:rFonts w:ascii="Arial" w:hAnsi="Arial" w:cs="Arial"/>
          <w:b/>
          <w:bCs/>
          <w:sz w:val="24"/>
          <w:szCs w:val="24"/>
          <w:u w:val="single"/>
        </w:rPr>
        <w:t>Conclusion</w:t>
      </w:r>
      <w:bookmarkEnd w:id="16"/>
    </w:p>
    <w:p w14:paraId="583EB8BB" w14:textId="687450F6" w:rsidR="005F2ABB" w:rsidRPr="005269D4" w:rsidRDefault="005F2ABB" w:rsidP="0069069B">
      <w:pPr>
        <w:rPr>
          <w:bCs/>
          <w:color w:val="000000" w:themeColor="text1"/>
          <w:sz w:val="20"/>
          <w:szCs w:val="20"/>
        </w:rPr>
      </w:pPr>
      <w:r w:rsidRPr="005269D4">
        <w:rPr>
          <w:bCs/>
          <w:color w:val="000000" w:themeColor="text1"/>
          <w:sz w:val="20"/>
          <w:szCs w:val="20"/>
        </w:rPr>
        <w:t>This year the IPC team have focussed on getting back to basics. Not only have we been looking at governance and policy updates, but we’ve been out and about working alongside staff on wards, clinics, in theatre and our Specialist Unit. We’ve supported our therapies team to update the gym and their facilities, giving the whole area a brighter and cleaner appearance. We have moved our team around to increase their visibility allowing us to have a more proactive approach to supporting and advising the Trust on all IPC matters.</w:t>
      </w:r>
    </w:p>
    <w:p w14:paraId="53A49275" w14:textId="6A02278E" w:rsidR="005F2ABB" w:rsidRPr="005269D4" w:rsidRDefault="005F2ABB" w:rsidP="0069069B">
      <w:pPr>
        <w:rPr>
          <w:bCs/>
          <w:color w:val="000000" w:themeColor="text1"/>
          <w:sz w:val="20"/>
          <w:szCs w:val="20"/>
        </w:rPr>
      </w:pPr>
      <w:r w:rsidRPr="005269D4">
        <w:rPr>
          <w:bCs/>
          <w:color w:val="000000" w:themeColor="text1"/>
          <w:sz w:val="20"/>
          <w:szCs w:val="20"/>
        </w:rPr>
        <w:t xml:space="preserve">Over this next year, the team are working on innovating IPC education, providing opportunities for staff to engage in face-to-face activities and training events. This is aligned to our IPC Strategy, now entering its second year. As part of this Strategy, moving towards digital transformation and going live with the Apollo System, we have also been working alongside our digital team to ensure IPC remains a high priority in our patient care journey. This will enhance patient safety by providing a digital platform to share key information, collect data to shape our practices and guide staff on patient management.  </w:t>
      </w:r>
    </w:p>
    <w:p w14:paraId="7615FFCC" w14:textId="21B4C588" w:rsidR="00007348" w:rsidRPr="00896594" w:rsidRDefault="005269D4" w:rsidP="0069069B">
      <w:pPr>
        <w:rPr>
          <w:bCs/>
          <w:color w:val="000000" w:themeColor="text1"/>
          <w:sz w:val="20"/>
          <w:szCs w:val="20"/>
        </w:rPr>
      </w:pPr>
      <w:r w:rsidRPr="005269D4">
        <w:rPr>
          <w:bCs/>
          <w:color w:val="000000" w:themeColor="text1"/>
          <w:sz w:val="20"/>
          <w:szCs w:val="20"/>
        </w:rPr>
        <w:t xml:space="preserve">We </w:t>
      </w:r>
      <w:r w:rsidR="00896594" w:rsidRPr="005269D4">
        <w:rPr>
          <w:bCs/>
          <w:color w:val="000000" w:themeColor="text1"/>
          <w:sz w:val="20"/>
          <w:szCs w:val="20"/>
        </w:rPr>
        <w:t>are delighted</w:t>
      </w:r>
      <w:r w:rsidR="005F2ABB" w:rsidRPr="005269D4">
        <w:rPr>
          <w:bCs/>
          <w:color w:val="000000" w:themeColor="text1"/>
          <w:sz w:val="20"/>
          <w:szCs w:val="20"/>
        </w:rPr>
        <w:t xml:space="preserve"> to say that we have seen a sustained approach to IPC across the Trust and, </w:t>
      </w:r>
      <w:r w:rsidR="009758BF" w:rsidRPr="005269D4">
        <w:rPr>
          <w:bCs/>
          <w:color w:val="000000" w:themeColor="text1"/>
          <w:sz w:val="20"/>
          <w:szCs w:val="20"/>
        </w:rPr>
        <w:t>despite</w:t>
      </w:r>
      <w:r w:rsidR="005F2ABB" w:rsidRPr="005269D4">
        <w:rPr>
          <w:bCs/>
          <w:color w:val="000000" w:themeColor="text1"/>
          <w:sz w:val="20"/>
          <w:szCs w:val="20"/>
        </w:rPr>
        <w:t xml:space="preserve"> the challenges faced nationally with increasing HAI, the staff here have shown continued commitment and dedication to their role, keen to learn and improve from every single event. We look forward to working alongside you all again this year. </w:t>
      </w:r>
    </w:p>
    <w:bookmarkEnd w:id="13"/>
    <w:p w14:paraId="4ED78791" w14:textId="5DA9A3E6" w:rsidR="00701AC0" w:rsidRPr="007A7C62" w:rsidRDefault="00701AC0" w:rsidP="00DB1EBC">
      <w:pPr>
        <w:rPr>
          <w:sz w:val="20"/>
          <w:szCs w:val="20"/>
        </w:rPr>
      </w:pPr>
    </w:p>
    <w:p w14:paraId="7E7E70F2" w14:textId="1382B3DE" w:rsidR="00FF77BF" w:rsidRPr="007A7C62" w:rsidRDefault="009B4266" w:rsidP="00DB1EBC">
      <w:pPr>
        <w:rPr>
          <w:sz w:val="20"/>
          <w:szCs w:val="20"/>
        </w:rPr>
      </w:pPr>
      <w:r>
        <w:rPr>
          <w:sz w:val="20"/>
          <w:szCs w:val="20"/>
        </w:rPr>
        <w:t>Sa</w:t>
      </w:r>
      <w:r w:rsidR="006717DE">
        <w:rPr>
          <w:sz w:val="20"/>
          <w:szCs w:val="20"/>
        </w:rPr>
        <w:t xml:space="preserve">mantha Young </w:t>
      </w:r>
      <w:r w:rsidR="00435C47" w:rsidRPr="007A7C62">
        <w:rPr>
          <w:sz w:val="20"/>
          <w:szCs w:val="20"/>
        </w:rPr>
        <w:tab/>
      </w:r>
      <w:r w:rsidR="00054167" w:rsidRPr="007A7C62">
        <w:rPr>
          <w:sz w:val="20"/>
          <w:szCs w:val="20"/>
        </w:rPr>
        <w:t>Director of Infection Prevention and Control</w:t>
      </w:r>
      <w:r w:rsidR="00FC77B5" w:rsidRPr="007A7C62">
        <w:rPr>
          <w:sz w:val="20"/>
          <w:szCs w:val="20"/>
        </w:rPr>
        <w:t xml:space="preserve"> (DIPC)</w:t>
      </w:r>
    </w:p>
    <w:p w14:paraId="3FF55592" w14:textId="0379370A" w:rsidR="009B4266" w:rsidRDefault="009B4266" w:rsidP="00DB1EBC">
      <w:pPr>
        <w:rPr>
          <w:sz w:val="20"/>
          <w:szCs w:val="20"/>
        </w:rPr>
      </w:pPr>
      <w:r>
        <w:rPr>
          <w:sz w:val="20"/>
          <w:szCs w:val="20"/>
        </w:rPr>
        <w:t>Anna Morris</w:t>
      </w:r>
      <w:r w:rsidR="00C254D2">
        <w:rPr>
          <w:sz w:val="20"/>
          <w:szCs w:val="20"/>
        </w:rPr>
        <w:tab/>
      </w:r>
      <w:r w:rsidR="006717DE">
        <w:rPr>
          <w:sz w:val="20"/>
          <w:szCs w:val="20"/>
        </w:rPr>
        <w:tab/>
        <w:t>Clinical Lead</w:t>
      </w:r>
      <w:r w:rsidR="00ED3D05">
        <w:rPr>
          <w:sz w:val="20"/>
          <w:szCs w:val="20"/>
        </w:rPr>
        <w:t xml:space="preserve"> for</w:t>
      </w:r>
      <w:r w:rsidR="006717DE">
        <w:rPr>
          <w:sz w:val="20"/>
          <w:szCs w:val="20"/>
        </w:rPr>
        <w:t xml:space="preserve"> </w:t>
      </w:r>
      <w:r w:rsidR="00C254D2">
        <w:rPr>
          <w:sz w:val="20"/>
          <w:szCs w:val="20"/>
        </w:rPr>
        <w:t xml:space="preserve">Infection Prevention &amp; Control </w:t>
      </w:r>
    </w:p>
    <w:p w14:paraId="0DF816A0" w14:textId="2BB9DBD6" w:rsidR="006717DE" w:rsidRDefault="006717DE" w:rsidP="006717DE">
      <w:pPr>
        <w:rPr>
          <w:sz w:val="20"/>
          <w:szCs w:val="20"/>
        </w:rPr>
      </w:pPr>
      <w:r>
        <w:rPr>
          <w:sz w:val="20"/>
          <w:szCs w:val="20"/>
        </w:rPr>
        <w:t xml:space="preserve">Hayley Gingell   </w:t>
      </w:r>
      <w:r>
        <w:rPr>
          <w:sz w:val="20"/>
          <w:szCs w:val="20"/>
        </w:rPr>
        <w:tab/>
        <w:t xml:space="preserve">IPC Assurance Lead </w:t>
      </w:r>
      <w:r>
        <w:rPr>
          <w:sz w:val="20"/>
          <w:szCs w:val="20"/>
        </w:rPr>
        <w:tab/>
      </w:r>
    </w:p>
    <w:p w14:paraId="53BFE727" w14:textId="2F87AD23" w:rsidR="00FF77BF" w:rsidRPr="007A7C62" w:rsidRDefault="00435C47" w:rsidP="00DB1EBC">
      <w:pPr>
        <w:rPr>
          <w:sz w:val="20"/>
          <w:szCs w:val="20"/>
        </w:rPr>
      </w:pPr>
      <w:r w:rsidRPr="007A7C62">
        <w:rPr>
          <w:sz w:val="20"/>
          <w:szCs w:val="20"/>
        </w:rPr>
        <w:tab/>
      </w:r>
      <w:r w:rsidRPr="007A7C62">
        <w:rPr>
          <w:sz w:val="20"/>
          <w:szCs w:val="20"/>
        </w:rPr>
        <w:tab/>
      </w:r>
    </w:p>
    <w:p w14:paraId="4DDD4C03" w14:textId="26EBCB09" w:rsidR="0056435F" w:rsidRPr="00734B00" w:rsidRDefault="00B67B53" w:rsidP="003839C3">
      <w:pPr>
        <w:rPr>
          <w:sz w:val="20"/>
          <w:szCs w:val="20"/>
        </w:rPr>
      </w:pPr>
      <w:r>
        <w:rPr>
          <w:sz w:val="20"/>
          <w:szCs w:val="20"/>
        </w:rPr>
        <w:t>May 2024</w:t>
      </w:r>
    </w:p>
    <w:sectPr w:rsidR="0056435F" w:rsidRPr="00734B00" w:rsidSect="00333750">
      <w:pgSz w:w="11906" w:h="16838"/>
      <w:pgMar w:top="720" w:right="720" w:bottom="720" w:left="72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A7A31A" w14:textId="77777777" w:rsidR="00333750" w:rsidRDefault="00333750" w:rsidP="007F6098">
      <w:pPr>
        <w:spacing w:before="0"/>
      </w:pPr>
      <w:r>
        <w:separator/>
      </w:r>
    </w:p>
  </w:endnote>
  <w:endnote w:type="continuationSeparator" w:id="0">
    <w:p w14:paraId="6A894DB6" w14:textId="77777777" w:rsidR="00333750" w:rsidRDefault="00333750" w:rsidP="007F609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auto"/>
    <w:pitch w:val="variable"/>
    <w:sig w:usb0="00000000" w:usb1="5000A1FF" w:usb2="00000000" w:usb3="00000000" w:csb0="000001BF" w:csb1="00000000"/>
  </w:font>
  <w:font w:name="Georgia-Italic">
    <w:altName w:val="Georgia"/>
    <w:panose1 w:val="00000000000000000000"/>
    <w:charset w:val="4D"/>
    <w:family w:val="auto"/>
    <w:notTrueType/>
    <w:pitch w:val="default"/>
    <w:sig w:usb0="00000003" w:usb1="00000000" w:usb2="00000000" w:usb3="00000000" w:csb0="00000001" w:csb1="00000000"/>
  </w:font>
  <w:font w:name="@BatangChe">
    <w:charset w:val="81"/>
    <w:family w:val="modern"/>
    <w:pitch w:val="fixed"/>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ra Pro">
    <w:altName w:val="Calibri"/>
    <w:panose1 w:val="00000000000000000000"/>
    <w:charset w:val="00"/>
    <w:family w:val="modern"/>
    <w:notTrueType/>
    <w:pitch w:val="variable"/>
    <w:sig w:usb0="00000287" w:usb1="00000001"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03177435"/>
      <w:docPartObj>
        <w:docPartGallery w:val="Page Numbers (Bottom of Page)"/>
        <w:docPartUnique/>
      </w:docPartObj>
    </w:sdtPr>
    <w:sdtEndPr>
      <w:rPr>
        <w:noProof/>
        <w:sz w:val="18"/>
        <w:szCs w:val="18"/>
      </w:rPr>
    </w:sdtEndPr>
    <w:sdtContent>
      <w:p w14:paraId="3E4F88E3" w14:textId="77777777" w:rsidR="005D48B8" w:rsidRPr="00E00115" w:rsidRDefault="005D48B8">
        <w:pPr>
          <w:pStyle w:val="Footer"/>
          <w:jc w:val="right"/>
          <w:rPr>
            <w:sz w:val="18"/>
            <w:szCs w:val="18"/>
          </w:rPr>
        </w:pPr>
        <w:r w:rsidRPr="00E00115">
          <w:rPr>
            <w:sz w:val="18"/>
            <w:szCs w:val="18"/>
          </w:rPr>
          <w:fldChar w:fldCharType="begin"/>
        </w:r>
        <w:r w:rsidRPr="00E00115">
          <w:rPr>
            <w:sz w:val="18"/>
            <w:szCs w:val="18"/>
          </w:rPr>
          <w:instrText xml:space="preserve"> PAGE   \* MERGEFORMAT </w:instrText>
        </w:r>
        <w:r w:rsidRPr="00E00115">
          <w:rPr>
            <w:sz w:val="18"/>
            <w:szCs w:val="18"/>
          </w:rPr>
          <w:fldChar w:fldCharType="separate"/>
        </w:r>
        <w:r w:rsidR="00954CF0" w:rsidRPr="00E00115">
          <w:rPr>
            <w:noProof/>
            <w:sz w:val="18"/>
            <w:szCs w:val="18"/>
          </w:rPr>
          <w:t>28</w:t>
        </w:r>
        <w:r w:rsidRPr="00E00115">
          <w:rPr>
            <w:noProof/>
            <w:sz w:val="18"/>
            <w:szCs w:val="18"/>
          </w:rPr>
          <w:fldChar w:fldCharType="end"/>
        </w:r>
      </w:p>
    </w:sdtContent>
  </w:sdt>
  <w:p w14:paraId="0C434363" w14:textId="77777777" w:rsidR="005D48B8" w:rsidRDefault="005D48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35F9BA" w14:textId="77777777" w:rsidR="00333750" w:rsidRDefault="00333750" w:rsidP="007F6098">
      <w:pPr>
        <w:spacing w:before="0"/>
      </w:pPr>
      <w:r>
        <w:separator/>
      </w:r>
    </w:p>
  </w:footnote>
  <w:footnote w:type="continuationSeparator" w:id="0">
    <w:p w14:paraId="6BFD9F07" w14:textId="77777777" w:rsidR="00333750" w:rsidRDefault="00333750" w:rsidP="007F6098">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C5EB3A" w14:textId="10568C37" w:rsidR="005D48B8" w:rsidRDefault="005D48B8" w:rsidP="00DE6E70">
    <w:pPr>
      <w:pStyle w:val="Headerfooter"/>
      <w:rPr>
        <w:rFonts w:cs="Arial"/>
        <w:color w:val="4F81BD" w:themeColor="accent1"/>
        <w:sz w:val="28"/>
        <w:szCs w:val="28"/>
      </w:rPr>
    </w:pPr>
    <w:r>
      <w:rPr>
        <w:rFonts w:cs="Arial"/>
        <w:color w:val="4F81BD" w:themeColor="accent1"/>
        <w:sz w:val="28"/>
        <w:szCs w:val="28"/>
      </w:rPr>
      <w:t xml:space="preserve">Infection Prevention </w:t>
    </w:r>
    <w:r w:rsidR="0058054A">
      <w:rPr>
        <w:rFonts w:cs="Arial"/>
        <w:color w:val="4F81BD" w:themeColor="accent1"/>
        <w:sz w:val="28"/>
        <w:szCs w:val="28"/>
      </w:rPr>
      <w:t>&amp;</w:t>
    </w:r>
    <w:r>
      <w:rPr>
        <w:rFonts w:cs="Arial"/>
        <w:color w:val="4F81BD" w:themeColor="accent1"/>
        <w:sz w:val="28"/>
        <w:szCs w:val="28"/>
      </w:rPr>
      <w:t xml:space="preserve"> Control </w:t>
    </w:r>
    <w:r w:rsidR="0058054A">
      <w:rPr>
        <w:rFonts w:cs="Arial"/>
        <w:color w:val="4F81BD" w:themeColor="accent1"/>
        <w:sz w:val="28"/>
        <w:szCs w:val="28"/>
      </w:rPr>
      <w:t xml:space="preserve">and </w:t>
    </w:r>
    <w:r>
      <w:rPr>
        <w:rFonts w:cs="Arial"/>
        <w:color w:val="4F81BD" w:themeColor="accent1"/>
        <w:sz w:val="28"/>
        <w:szCs w:val="28"/>
      </w:rPr>
      <w:t xml:space="preserve"> </w:t>
    </w:r>
  </w:p>
  <w:p w14:paraId="3CDDFAFE" w14:textId="04A1D9D2" w:rsidR="005D48B8" w:rsidRDefault="005D48B8" w:rsidP="00DE6E70">
    <w:pPr>
      <w:pStyle w:val="Headerfooter"/>
    </w:pPr>
    <w:r>
      <w:rPr>
        <w:rFonts w:cs="Arial"/>
        <w:color w:val="4F81BD" w:themeColor="accent1"/>
        <w:sz w:val="28"/>
        <w:szCs w:val="28"/>
      </w:rPr>
      <w:t xml:space="preserve">Cleanliness Annual Report </w:t>
    </w:r>
    <w:r w:rsidR="00841469">
      <w:rPr>
        <w:rFonts w:cs="Arial"/>
        <w:color w:val="4F81BD" w:themeColor="accent1"/>
        <w:sz w:val="28"/>
        <w:szCs w:val="28"/>
      </w:rPr>
      <w:t>2023/24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275DD1"/>
    <w:multiLevelType w:val="hybridMultilevel"/>
    <w:tmpl w:val="D8C6B990"/>
    <w:lvl w:ilvl="0" w:tplc="08090001">
      <w:start w:val="1"/>
      <w:numFmt w:val="bullet"/>
      <w:lvlText w:val=""/>
      <w:lvlJc w:val="left"/>
      <w:pPr>
        <w:ind w:left="1526" w:hanging="360"/>
      </w:pPr>
      <w:rPr>
        <w:rFonts w:ascii="Symbol" w:hAnsi="Symbol" w:hint="default"/>
      </w:rPr>
    </w:lvl>
    <w:lvl w:ilvl="1" w:tplc="08090003" w:tentative="1">
      <w:start w:val="1"/>
      <w:numFmt w:val="bullet"/>
      <w:lvlText w:val="o"/>
      <w:lvlJc w:val="left"/>
      <w:pPr>
        <w:ind w:left="2246" w:hanging="360"/>
      </w:pPr>
      <w:rPr>
        <w:rFonts w:ascii="Courier New" w:hAnsi="Courier New" w:cs="Courier New" w:hint="default"/>
      </w:rPr>
    </w:lvl>
    <w:lvl w:ilvl="2" w:tplc="08090005" w:tentative="1">
      <w:start w:val="1"/>
      <w:numFmt w:val="bullet"/>
      <w:lvlText w:val=""/>
      <w:lvlJc w:val="left"/>
      <w:pPr>
        <w:ind w:left="2966" w:hanging="360"/>
      </w:pPr>
      <w:rPr>
        <w:rFonts w:ascii="Wingdings" w:hAnsi="Wingdings" w:hint="default"/>
      </w:rPr>
    </w:lvl>
    <w:lvl w:ilvl="3" w:tplc="08090001" w:tentative="1">
      <w:start w:val="1"/>
      <w:numFmt w:val="bullet"/>
      <w:lvlText w:val=""/>
      <w:lvlJc w:val="left"/>
      <w:pPr>
        <w:ind w:left="3686" w:hanging="360"/>
      </w:pPr>
      <w:rPr>
        <w:rFonts w:ascii="Symbol" w:hAnsi="Symbol" w:hint="default"/>
      </w:rPr>
    </w:lvl>
    <w:lvl w:ilvl="4" w:tplc="08090003" w:tentative="1">
      <w:start w:val="1"/>
      <w:numFmt w:val="bullet"/>
      <w:lvlText w:val="o"/>
      <w:lvlJc w:val="left"/>
      <w:pPr>
        <w:ind w:left="4406" w:hanging="360"/>
      </w:pPr>
      <w:rPr>
        <w:rFonts w:ascii="Courier New" w:hAnsi="Courier New" w:cs="Courier New" w:hint="default"/>
      </w:rPr>
    </w:lvl>
    <w:lvl w:ilvl="5" w:tplc="08090005" w:tentative="1">
      <w:start w:val="1"/>
      <w:numFmt w:val="bullet"/>
      <w:lvlText w:val=""/>
      <w:lvlJc w:val="left"/>
      <w:pPr>
        <w:ind w:left="5126" w:hanging="360"/>
      </w:pPr>
      <w:rPr>
        <w:rFonts w:ascii="Wingdings" w:hAnsi="Wingdings" w:hint="default"/>
      </w:rPr>
    </w:lvl>
    <w:lvl w:ilvl="6" w:tplc="08090001" w:tentative="1">
      <w:start w:val="1"/>
      <w:numFmt w:val="bullet"/>
      <w:lvlText w:val=""/>
      <w:lvlJc w:val="left"/>
      <w:pPr>
        <w:ind w:left="5846" w:hanging="360"/>
      </w:pPr>
      <w:rPr>
        <w:rFonts w:ascii="Symbol" w:hAnsi="Symbol" w:hint="default"/>
      </w:rPr>
    </w:lvl>
    <w:lvl w:ilvl="7" w:tplc="08090003" w:tentative="1">
      <w:start w:val="1"/>
      <w:numFmt w:val="bullet"/>
      <w:lvlText w:val="o"/>
      <w:lvlJc w:val="left"/>
      <w:pPr>
        <w:ind w:left="6566" w:hanging="360"/>
      </w:pPr>
      <w:rPr>
        <w:rFonts w:ascii="Courier New" w:hAnsi="Courier New" w:cs="Courier New" w:hint="default"/>
      </w:rPr>
    </w:lvl>
    <w:lvl w:ilvl="8" w:tplc="08090005" w:tentative="1">
      <w:start w:val="1"/>
      <w:numFmt w:val="bullet"/>
      <w:lvlText w:val=""/>
      <w:lvlJc w:val="left"/>
      <w:pPr>
        <w:ind w:left="7286" w:hanging="360"/>
      </w:pPr>
      <w:rPr>
        <w:rFonts w:ascii="Wingdings" w:hAnsi="Wingdings" w:hint="default"/>
      </w:rPr>
    </w:lvl>
  </w:abstractNum>
  <w:abstractNum w:abstractNumId="1" w15:restartNumberingAfterBreak="0">
    <w:nsid w:val="0CC33FF2"/>
    <w:multiLevelType w:val="hybridMultilevel"/>
    <w:tmpl w:val="DF521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F66A9F"/>
    <w:multiLevelType w:val="hybridMultilevel"/>
    <w:tmpl w:val="7E6E9FE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6110C8"/>
    <w:multiLevelType w:val="hybridMultilevel"/>
    <w:tmpl w:val="E0245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D34C98"/>
    <w:multiLevelType w:val="hybridMultilevel"/>
    <w:tmpl w:val="6164D7DA"/>
    <w:lvl w:ilvl="0" w:tplc="413E63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2008EF"/>
    <w:multiLevelType w:val="hybridMultilevel"/>
    <w:tmpl w:val="EE98D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C63870"/>
    <w:multiLevelType w:val="hybridMultilevel"/>
    <w:tmpl w:val="DECAA7AE"/>
    <w:lvl w:ilvl="0" w:tplc="650842B6">
      <w:start w:val="1"/>
      <w:numFmt w:val="bullet"/>
      <w:lvlText w:val="•"/>
      <w:lvlJc w:val="left"/>
      <w:pPr>
        <w:tabs>
          <w:tab w:val="num" w:pos="720"/>
        </w:tabs>
        <w:ind w:left="720" w:hanging="360"/>
      </w:pPr>
      <w:rPr>
        <w:rFonts w:ascii="Arial" w:hAnsi="Arial" w:hint="default"/>
      </w:rPr>
    </w:lvl>
    <w:lvl w:ilvl="1" w:tplc="C5C0DA92" w:tentative="1">
      <w:start w:val="1"/>
      <w:numFmt w:val="bullet"/>
      <w:lvlText w:val="•"/>
      <w:lvlJc w:val="left"/>
      <w:pPr>
        <w:tabs>
          <w:tab w:val="num" w:pos="1440"/>
        </w:tabs>
        <w:ind w:left="1440" w:hanging="360"/>
      </w:pPr>
      <w:rPr>
        <w:rFonts w:ascii="Arial" w:hAnsi="Arial" w:hint="default"/>
      </w:rPr>
    </w:lvl>
    <w:lvl w:ilvl="2" w:tplc="947CE2E0" w:tentative="1">
      <w:start w:val="1"/>
      <w:numFmt w:val="bullet"/>
      <w:lvlText w:val="•"/>
      <w:lvlJc w:val="left"/>
      <w:pPr>
        <w:tabs>
          <w:tab w:val="num" w:pos="2160"/>
        </w:tabs>
        <w:ind w:left="2160" w:hanging="360"/>
      </w:pPr>
      <w:rPr>
        <w:rFonts w:ascii="Arial" w:hAnsi="Arial" w:hint="default"/>
      </w:rPr>
    </w:lvl>
    <w:lvl w:ilvl="3" w:tplc="6640325C" w:tentative="1">
      <w:start w:val="1"/>
      <w:numFmt w:val="bullet"/>
      <w:lvlText w:val="•"/>
      <w:lvlJc w:val="left"/>
      <w:pPr>
        <w:tabs>
          <w:tab w:val="num" w:pos="2880"/>
        </w:tabs>
        <w:ind w:left="2880" w:hanging="360"/>
      </w:pPr>
      <w:rPr>
        <w:rFonts w:ascii="Arial" w:hAnsi="Arial" w:hint="default"/>
      </w:rPr>
    </w:lvl>
    <w:lvl w:ilvl="4" w:tplc="758617FC" w:tentative="1">
      <w:start w:val="1"/>
      <w:numFmt w:val="bullet"/>
      <w:lvlText w:val="•"/>
      <w:lvlJc w:val="left"/>
      <w:pPr>
        <w:tabs>
          <w:tab w:val="num" w:pos="3600"/>
        </w:tabs>
        <w:ind w:left="3600" w:hanging="360"/>
      </w:pPr>
      <w:rPr>
        <w:rFonts w:ascii="Arial" w:hAnsi="Arial" w:hint="default"/>
      </w:rPr>
    </w:lvl>
    <w:lvl w:ilvl="5" w:tplc="7E2A7322" w:tentative="1">
      <w:start w:val="1"/>
      <w:numFmt w:val="bullet"/>
      <w:lvlText w:val="•"/>
      <w:lvlJc w:val="left"/>
      <w:pPr>
        <w:tabs>
          <w:tab w:val="num" w:pos="4320"/>
        </w:tabs>
        <w:ind w:left="4320" w:hanging="360"/>
      </w:pPr>
      <w:rPr>
        <w:rFonts w:ascii="Arial" w:hAnsi="Arial" w:hint="default"/>
      </w:rPr>
    </w:lvl>
    <w:lvl w:ilvl="6" w:tplc="40B84D0C" w:tentative="1">
      <w:start w:val="1"/>
      <w:numFmt w:val="bullet"/>
      <w:lvlText w:val="•"/>
      <w:lvlJc w:val="left"/>
      <w:pPr>
        <w:tabs>
          <w:tab w:val="num" w:pos="5040"/>
        </w:tabs>
        <w:ind w:left="5040" w:hanging="360"/>
      </w:pPr>
      <w:rPr>
        <w:rFonts w:ascii="Arial" w:hAnsi="Arial" w:hint="default"/>
      </w:rPr>
    </w:lvl>
    <w:lvl w:ilvl="7" w:tplc="53346C1A" w:tentative="1">
      <w:start w:val="1"/>
      <w:numFmt w:val="bullet"/>
      <w:lvlText w:val="•"/>
      <w:lvlJc w:val="left"/>
      <w:pPr>
        <w:tabs>
          <w:tab w:val="num" w:pos="5760"/>
        </w:tabs>
        <w:ind w:left="5760" w:hanging="360"/>
      </w:pPr>
      <w:rPr>
        <w:rFonts w:ascii="Arial" w:hAnsi="Arial" w:hint="default"/>
      </w:rPr>
    </w:lvl>
    <w:lvl w:ilvl="8" w:tplc="9516164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5154495"/>
    <w:multiLevelType w:val="hybridMultilevel"/>
    <w:tmpl w:val="801AE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0252E0"/>
    <w:multiLevelType w:val="hybridMultilevel"/>
    <w:tmpl w:val="291EA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B40E87"/>
    <w:multiLevelType w:val="hybridMultilevel"/>
    <w:tmpl w:val="074E78B4"/>
    <w:lvl w:ilvl="0" w:tplc="2536CE5C">
      <w:start w:val="1"/>
      <w:numFmt w:val="bullet"/>
      <w:lvlText w:val="•"/>
      <w:lvlJc w:val="left"/>
      <w:pPr>
        <w:tabs>
          <w:tab w:val="num" w:pos="720"/>
        </w:tabs>
        <w:ind w:left="720" w:hanging="360"/>
      </w:pPr>
      <w:rPr>
        <w:rFonts w:ascii="Arial" w:hAnsi="Arial" w:hint="default"/>
      </w:rPr>
    </w:lvl>
    <w:lvl w:ilvl="1" w:tplc="3334BCC2" w:tentative="1">
      <w:start w:val="1"/>
      <w:numFmt w:val="bullet"/>
      <w:lvlText w:val="•"/>
      <w:lvlJc w:val="left"/>
      <w:pPr>
        <w:tabs>
          <w:tab w:val="num" w:pos="1440"/>
        </w:tabs>
        <w:ind w:left="1440" w:hanging="360"/>
      </w:pPr>
      <w:rPr>
        <w:rFonts w:ascii="Arial" w:hAnsi="Arial" w:hint="default"/>
      </w:rPr>
    </w:lvl>
    <w:lvl w:ilvl="2" w:tplc="CF56AF94" w:tentative="1">
      <w:start w:val="1"/>
      <w:numFmt w:val="bullet"/>
      <w:lvlText w:val="•"/>
      <w:lvlJc w:val="left"/>
      <w:pPr>
        <w:tabs>
          <w:tab w:val="num" w:pos="2160"/>
        </w:tabs>
        <w:ind w:left="2160" w:hanging="360"/>
      </w:pPr>
      <w:rPr>
        <w:rFonts w:ascii="Arial" w:hAnsi="Arial" w:hint="default"/>
      </w:rPr>
    </w:lvl>
    <w:lvl w:ilvl="3" w:tplc="76F405B4" w:tentative="1">
      <w:start w:val="1"/>
      <w:numFmt w:val="bullet"/>
      <w:lvlText w:val="•"/>
      <w:lvlJc w:val="left"/>
      <w:pPr>
        <w:tabs>
          <w:tab w:val="num" w:pos="2880"/>
        </w:tabs>
        <w:ind w:left="2880" w:hanging="360"/>
      </w:pPr>
      <w:rPr>
        <w:rFonts w:ascii="Arial" w:hAnsi="Arial" w:hint="default"/>
      </w:rPr>
    </w:lvl>
    <w:lvl w:ilvl="4" w:tplc="4C523EBC" w:tentative="1">
      <w:start w:val="1"/>
      <w:numFmt w:val="bullet"/>
      <w:lvlText w:val="•"/>
      <w:lvlJc w:val="left"/>
      <w:pPr>
        <w:tabs>
          <w:tab w:val="num" w:pos="3600"/>
        </w:tabs>
        <w:ind w:left="3600" w:hanging="360"/>
      </w:pPr>
      <w:rPr>
        <w:rFonts w:ascii="Arial" w:hAnsi="Arial" w:hint="default"/>
      </w:rPr>
    </w:lvl>
    <w:lvl w:ilvl="5" w:tplc="00D43B7C" w:tentative="1">
      <w:start w:val="1"/>
      <w:numFmt w:val="bullet"/>
      <w:lvlText w:val="•"/>
      <w:lvlJc w:val="left"/>
      <w:pPr>
        <w:tabs>
          <w:tab w:val="num" w:pos="4320"/>
        </w:tabs>
        <w:ind w:left="4320" w:hanging="360"/>
      </w:pPr>
      <w:rPr>
        <w:rFonts w:ascii="Arial" w:hAnsi="Arial" w:hint="default"/>
      </w:rPr>
    </w:lvl>
    <w:lvl w:ilvl="6" w:tplc="5530977C" w:tentative="1">
      <w:start w:val="1"/>
      <w:numFmt w:val="bullet"/>
      <w:lvlText w:val="•"/>
      <w:lvlJc w:val="left"/>
      <w:pPr>
        <w:tabs>
          <w:tab w:val="num" w:pos="5040"/>
        </w:tabs>
        <w:ind w:left="5040" w:hanging="360"/>
      </w:pPr>
      <w:rPr>
        <w:rFonts w:ascii="Arial" w:hAnsi="Arial" w:hint="default"/>
      </w:rPr>
    </w:lvl>
    <w:lvl w:ilvl="7" w:tplc="0CB85984" w:tentative="1">
      <w:start w:val="1"/>
      <w:numFmt w:val="bullet"/>
      <w:lvlText w:val="•"/>
      <w:lvlJc w:val="left"/>
      <w:pPr>
        <w:tabs>
          <w:tab w:val="num" w:pos="5760"/>
        </w:tabs>
        <w:ind w:left="5760" w:hanging="360"/>
      </w:pPr>
      <w:rPr>
        <w:rFonts w:ascii="Arial" w:hAnsi="Arial" w:hint="default"/>
      </w:rPr>
    </w:lvl>
    <w:lvl w:ilvl="8" w:tplc="8E82B4D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6D6237B"/>
    <w:multiLevelType w:val="hybridMultilevel"/>
    <w:tmpl w:val="DBF86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1E35A0"/>
    <w:multiLevelType w:val="hybridMultilevel"/>
    <w:tmpl w:val="E1425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E8346D"/>
    <w:multiLevelType w:val="hybridMultilevel"/>
    <w:tmpl w:val="2CF07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44269A"/>
    <w:multiLevelType w:val="hybridMultilevel"/>
    <w:tmpl w:val="0D026B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633578"/>
    <w:multiLevelType w:val="hybridMultilevel"/>
    <w:tmpl w:val="1166BC1A"/>
    <w:lvl w:ilvl="0" w:tplc="CD92CE60">
      <w:start w:val="1"/>
      <w:numFmt w:val="bullet"/>
      <w:lvlText w:val="•"/>
      <w:lvlJc w:val="left"/>
      <w:pPr>
        <w:tabs>
          <w:tab w:val="num" w:pos="720"/>
        </w:tabs>
        <w:ind w:left="720" w:hanging="360"/>
      </w:pPr>
      <w:rPr>
        <w:rFonts w:ascii="Arial" w:hAnsi="Arial" w:hint="default"/>
      </w:rPr>
    </w:lvl>
    <w:lvl w:ilvl="1" w:tplc="D3DAD9FC" w:tentative="1">
      <w:start w:val="1"/>
      <w:numFmt w:val="bullet"/>
      <w:lvlText w:val="•"/>
      <w:lvlJc w:val="left"/>
      <w:pPr>
        <w:tabs>
          <w:tab w:val="num" w:pos="1440"/>
        </w:tabs>
        <w:ind w:left="1440" w:hanging="360"/>
      </w:pPr>
      <w:rPr>
        <w:rFonts w:ascii="Arial" w:hAnsi="Arial" w:hint="default"/>
      </w:rPr>
    </w:lvl>
    <w:lvl w:ilvl="2" w:tplc="361C552A" w:tentative="1">
      <w:start w:val="1"/>
      <w:numFmt w:val="bullet"/>
      <w:lvlText w:val="•"/>
      <w:lvlJc w:val="left"/>
      <w:pPr>
        <w:tabs>
          <w:tab w:val="num" w:pos="2160"/>
        </w:tabs>
        <w:ind w:left="2160" w:hanging="360"/>
      </w:pPr>
      <w:rPr>
        <w:rFonts w:ascii="Arial" w:hAnsi="Arial" w:hint="default"/>
      </w:rPr>
    </w:lvl>
    <w:lvl w:ilvl="3" w:tplc="A41C71E0" w:tentative="1">
      <w:start w:val="1"/>
      <w:numFmt w:val="bullet"/>
      <w:lvlText w:val="•"/>
      <w:lvlJc w:val="left"/>
      <w:pPr>
        <w:tabs>
          <w:tab w:val="num" w:pos="2880"/>
        </w:tabs>
        <w:ind w:left="2880" w:hanging="360"/>
      </w:pPr>
      <w:rPr>
        <w:rFonts w:ascii="Arial" w:hAnsi="Arial" w:hint="default"/>
      </w:rPr>
    </w:lvl>
    <w:lvl w:ilvl="4" w:tplc="2A12534A" w:tentative="1">
      <w:start w:val="1"/>
      <w:numFmt w:val="bullet"/>
      <w:lvlText w:val="•"/>
      <w:lvlJc w:val="left"/>
      <w:pPr>
        <w:tabs>
          <w:tab w:val="num" w:pos="3600"/>
        </w:tabs>
        <w:ind w:left="3600" w:hanging="360"/>
      </w:pPr>
      <w:rPr>
        <w:rFonts w:ascii="Arial" w:hAnsi="Arial" w:hint="default"/>
      </w:rPr>
    </w:lvl>
    <w:lvl w:ilvl="5" w:tplc="9F9CBBCC" w:tentative="1">
      <w:start w:val="1"/>
      <w:numFmt w:val="bullet"/>
      <w:lvlText w:val="•"/>
      <w:lvlJc w:val="left"/>
      <w:pPr>
        <w:tabs>
          <w:tab w:val="num" w:pos="4320"/>
        </w:tabs>
        <w:ind w:left="4320" w:hanging="360"/>
      </w:pPr>
      <w:rPr>
        <w:rFonts w:ascii="Arial" w:hAnsi="Arial" w:hint="default"/>
      </w:rPr>
    </w:lvl>
    <w:lvl w:ilvl="6" w:tplc="09AC63B0" w:tentative="1">
      <w:start w:val="1"/>
      <w:numFmt w:val="bullet"/>
      <w:lvlText w:val="•"/>
      <w:lvlJc w:val="left"/>
      <w:pPr>
        <w:tabs>
          <w:tab w:val="num" w:pos="5040"/>
        </w:tabs>
        <w:ind w:left="5040" w:hanging="360"/>
      </w:pPr>
      <w:rPr>
        <w:rFonts w:ascii="Arial" w:hAnsi="Arial" w:hint="default"/>
      </w:rPr>
    </w:lvl>
    <w:lvl w:ilvl="7" w:tplc="F3D61B4A" w:tentative="1">
      <w:start w:val="1"/>
      <w:numFmt w:val="bullet"/>
      <w:lvlText w:val="•"/>
      <w:lvlJc w:val="left"/>
      <w:pPr>
        <w:tabs>
          <w:tab w:val="num" w:pos="5760"/>
        </w:tabs>
        <w:ind w:left="5760" w:hanging="360"/>
      </w:pPr>
      <w:rPr>
        <w:rFonts w:ascii="Arial" w:hAnsi="Arial" w:hint="default"/>
      </w:rPr>
    </w:lvl>
    <w:lvl w:ilvl="8" w:tplc="637C11B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9EA76E1"/>
    <w:multiLevelType w:val="hybridMultilevel"/>
    <w:tmpl w:val="F31C4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A25D04"/>
    <w:multiLevelType w:val="hybridMultilevel"/>
    <w:tmpl w:val="353A8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C20306"/>
    <w:multiLevelType w:val="hybridMultilevel"/>
    <w:tmpl w:val="5C0CA3C0"/>
    <w:lvl w:ilvl="0" w:tplc="862CEA7E">
      <w:start w:val="1"/>
      <w:numFmt w:val="bullet"/>
      <w:lvlText w:val="•"/>
      <w:lvlJc w:val="left"/>
      <w:pPr>
        <w:tabs>
          <w:tab w:val="num" w:pos="720"/>
        </w:tabs>
        <w:ind w:left="720" w:hanging="360"/>
      </w:pPr>
      <w:rPr>
        <w:rFonts w:ascii="Arial" w:hAnsi="Arial" w:hint="default"/>
      </w:rPr>
    </w:lvl>
    <w:lvl w:ilvl="1" w:tplc="A134E1EC" w:tentative="1">
      <w:start w:val="1"/>
      <w:numFmt w:val="bullet"/>
      <w:lvlText w:val="•"/>
      <w:lvlJc w:val="left"/>
      <w:pPr>
        <w:tabs>
          <w:tab w:val="num" w:pos="1440"/>
        </w:tabs>
        <w:ind w:left="1440" w:hanging="360"/>
      </w:pPr>
      <w:rPr>
        <w:rFonts w:ascii="Arial" w:hAnsi="Arial" w:hint="default"/>
      </w:rPr>
    </w:lvl>
    <w:lvl w:ilvl="2" w:tplc="DAE2AA06" w:tentative="1">
      <w:start w:val="1"/>
      <w:numFmt w:val="bullet"/>
      <w:lvlText w:val="•"/>
      <w:lvlJc w:val="left"/>
      <w:pPr>
        <w:tabs>
          <w:tab w:val="num" w:pos="2160"/>
        </w:tabs>
        <w:ind w:left="2160" w:hanging="360"/>
      </w:pPr>
      <w:rPr>
        <w:rFonts w:ascii="Arial" w:hAnsi="Arial" w:hint="default"/>
      </w:rPr>
    </w:lvl>
    <w:lvl w:ilvl="3" w:tplc="5D4A731A" w:tentative="1">
      <w:start w:val="1"/>
      <w:numFmt w:val="bullet"/>
      <w:lvlText w:val="•"/>
      <w:lvlJc w:val="left"/>
      <w:pPr>
        <w:tabs>
          <w:tab w:val="num" w:pos="2880"/>
        </w:tabs>
        <w:ind w:left="2880" w:hanging="360"/>
      </w:pPr>
      <w:rPr>
        <w:rFonts w:ascii="Arial" w:hAnsi="Arial" w:hint="default"/>
      </w:rPr>
    </w:lvl>
    <w:lvl w:ilvl="4" w:tplc="30348C0C" w:tentative="1">
      <w:start w:val="1"/>
      <w:numFmt w:val="bullet"/>
      <w:lvlText w:val="•"/>
      <w:lvlJc w:val="left"/>
      <w:pPr>
        <w:tabs>
          <w:tab w:val="num" w:pos="3600"/>
        </w:tabs>
        <w:ind w:left="3600" w:hanging="360"/>
      </w:pPr>
      <w:rPr>
        <w:rFonts w:ascii="Arial" w:hAnsi="Arial" w:hint="default"/>
      </w:rPr>
    </w:lvl>
    <w:lvl w:ilvl="5" w:tplc="46DA7704" w:tentative="1">
      <w:start w:val="1"/>
      <w:numFmt w:val="bullet"/>
      <w:lvlText w:val="•"/>
      <w:lvlJc w:val="left"/>
      <w:pPr>
        <w:tabs>
          <w:tab w:val="num" w:pos="4320"/>
        </w:tabs>
        <w:ind w:left="4320" w:hanging="360"/>
      </w:pPr>
      <w:rPr>
        <w:rFonts w:ascii="Arial" w:hAnsi="Arial" w:hint="default"/>
      </w:rPr>
    </w:lvl>
    <w:lvl w:ilvl="6" w:tplc="2E9A4A36" w:tentative="1">
      <w:start w:val="1"/>
      <w:numFmt w:val="bullet"/>
      <w:lvlText w:val="•"/>
      <w:lvlJc w:val="left"/>
      <w:pPr>
        <w:tabs>
          <w:tab w:val="num" w:pos="5040"/>
        </w:tabs>
        <w:ind w:left="5040" w:hanging="360"/>
      </w:pPr>
      <w:rPr>
        <w:rFonts w:ascii="Arial" w:hAnsi="Arial" w:hint="default"/>
      </w:rPr>
    </w:lvl>
    <w:lvl w:ilvl="7" w:tplc="52668924" w:tentative="1">
      <w:start w:val="1"/>
      <w:numFmt w:val="bullet"/>
      <w:lvlText w:val="•"/>
      <w:lvlJc w:val="left"/>
      <w:pPr>
        <w:tabs>
          <w:tab w:val="num" w:pos="5760"/>
        </w:tabs>
        <w:ind w:left="5760" w:hanging="360"/>
      </w:pPr>
      <w:rPr>
        <w:rFonts w:ascii="Arial" w:hAnsi="Arial" w:hint="default"/>
      </w:rPr>
    </w:lvl>
    <w:lvl w:ilvl="8" w:tplc="D1BA8B5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2D76E7F"/>
    <w:multiLevelType w:val="hybridMultilevel"/>
    <w:tmpl w:val="79E27364"/>
    <w:lvl w:ilvl="0" w:tplc="24B21650">
      <w:start w:val="1"/>
      <w:numFmt w:val="bullet"/>
      <w:lvlText w:val="•"/>
      <w:lvlJc w:val="left"/>
      <w:pPr>
        <w:tabs>
          <w:tab w:val="num" w:pos="720"/>
        </w:tabs>
        <w:ind w:left="720" w:hanging="360"/>
      </w:pPr>
      <w:rPr>
        <w:rFonts w:ascii="Arial" w:hAnsi="Arial" w:hint="default"/>
      </w:rPr>
    </w:lvl>
    <w:lvl w:ilvl="1" w:tplc="54EC3D60" w:tentative="1">
      <w:start w:val="1"/>
      <w:numFmt w:val="bullet"/>
      <w:lvlText w:val="•"/>
      <w:lvlJc w:val="left"/>
      <w:pPr>
        <w:tabs>
          <w:tab w:val="num" w:pos="1440"/>
        </w:tabs>
        <w:ind w:left="1440" w:hanging="360"/>
      </w:pPr>
      <w:rPr>
        <w:rFonts w:ascii="Arial" w:hAnsi="Arial" w:hint="default"/>
      </w:rPr>
    </w:lvl>
    <w:lvl w:ilvl="2" w:tplc="FC7CE812" w:tentative="1">
      <w:start w:val="1"/>
      <w:numFmt w:val="bullet"/>
      <w:lvlText w:val="•"/>
      <w:lvlJc w:val="left"/>
      <w:pPr>
        <w:tabs>
          <w:tab w:val="num" w:pos="2160"/>
        </w:tabs>
        <w:ind w:left="2160" w:hanging="360"/>
      </w:pPr>
      <w:rPr>
        <w:rFonts w:ascii="Arial" w:hAnsi="Arial" w:hint="default"/>
      </w:rPr>
    </w:lvl>
    <w:lvl w:ilvl="3" w:tplc="7D42F080" w:tentative="1">
      <w:start w:val="1"/>
      <w:numFmt w:val="bullet"/>
      <w:lvlText w:val="•"/>
      <w:lvlJc w:val="left"/>
      <w:pPr>
        <w:tabs>
          <w:tab w:val="num" w:pos="2880"/>
        </w:tabs>
        <w:ind w:left="2880" w:hanging="360"/>
      </w:pPr>
      <w:rPr>
        <w:rFonts w:ascii="Arial" w:hAnsi="Arial" w:hint="default"/>
      </w:rPr>
    </w:lvl>
    <w:lvl w:ilvl="4" w:tplc="0CB4A7EC" w:tentative="1">
      <w:start w:val="1"/>
      <w:numFmt w:val="bullet"/>
      <w:lvlText w:val="•"/>
      <w:lvlJc w:val="left"/>
      <w:pPr>
        <w:tabs>
          <w:tab w:val="num" w:pos="3600"/>
        </w:tabs>
        <w:ind w:left="3600" w:hanging="360"/>
      </w:pPr>
      <w:rPr>
        <w:rFonts w:ascii="Arial" w:hAnsi="Arial" w:hint="default"/>
      </w:rPr>
    </w:lvl>
    <w:lvl w:ilvl="5" w:tplc="BB485BEA" w:tentative="1">
      <w:start w:val="1"/>
      <w:numFmt w:val="bullet"/>
      <w:lvlText w:val="•"/>
      <w:lvlJc w:val="left"/>
      <w:pPr>
        <w:tabs>
          <w:tab w:val="num" w:pos="4320"/>
        </w:tabs>
        <w:ind w:left="4320" w:hanging="360"/>
      </w:pPr>
      <w:rPr>
        <w:rFonts w:ascii="Arial" w:hAnsi="Arial" w:hint="default"/>
      </w:rPr>
    </w:lvl>
    <w:lvl w:ilvl="6" w:tplc="9C3C378A" w:tentative="1">
      <w:start w:val="1"/>
      <w:numFmt w:val="bullet"/>
      <w:lvlText w:val="•"/>
      <w:lvlJc w:val="left"/>
      <w:pPr>
        <w:tabs>
          <w:tab w:val="num" w:pos="5040"/>
        </w:tabs>
        <w:ind w:left="5040" w:hanging="360"/>
      </w:pPr>
      <w:rPr>
        <w:rFonts w:ascii="Arial" w:hAnsi="Arial" w:hint="default"/>
      </w:rPr>
    </w:lvl>
    <w:lvl w:ilvl="7" w:tplc="2A98752E" w:tentative="1">
      <w:start w:val="1"/>
      <w:numFmt w:val="bullet"/>
      <w:lvlText w:val="•"/>
      <w:lvlJc w:val="left"/>
      <w:pPr>
        <w:tabs>
          <w:tab w:val="num" w:pos="5760"/>
        </w:tabs>
        <w:ind w:left="5760" w:hanging="360"/>
      </w:pPr>
      <w:rPr>
        <w:rFonts w:ascii="Arial" w:hAnsi="Arial" w:hint="default"/>
      </w:rPr>
    </w:lvl>
    <w:lvl w:ilvl="8" w:tplc="EE4ECF2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45D54C2"/>
    <w:multiLevelType w:val="hybridMultilevel"/>
    <w:tmpl w:val="E230CB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D17F16"/>
    <w:multiLevelType w:val="hybridMultilevel"/>
    <w:tmpl w:val="61740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C90C34"/>
    <w:multiLevelType w:val="hybridMultilevel"/>
    <w:tmpl w:val="CE0AF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2E1D11"/>
    <w:multiLevelType w:val="hybridMultilevel"/>
    <w:tmpl w:val="9E18A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BF5490"/>
    <w:multiLevelType w:val="hybridMultilevel"/>
    <w:tmpl w:val="A63A8C92"/>
    <w:lvl w:ilvl="0" w:tplc="239C8C22">
      <w:start w:val="1"/>
      <w:numFmt w:val="bullet"/>
      <w:lvlText w:val="•"/>
      <w:lvlJc w:val="left"/>
      <w:pPr>
        <w:tabs>
          <w:tab w:val="num" w:pos="720"/>
        </w:tabs>
        <w:ind w:left="720" w:hanging="360"/>
      </w:pPr>
      <w:rPr>
        <w:rFonts w:ascii="Arial" w:hAnsi="Arial" w:hint="default"/>
      </w:rPr>
    </w:lvl>
    <w:lvl w:ilvl="1" w:tplc="64C2F54C" w:tentative="1">
      <w:start w:val="1"/>
      <w:numFmt w:val="bullet"/>
      <w:lvlText w:val="•"/>
      <w:lvlJc w:val="left"/>
      <w:pPr>
        <w:tabs>
          <w:tab w:val="num" w:pos="1440"/>
        </w:tabs>
        <w:ind w:left="1440" w:hanging="360"/>
      </w:pPr>
      <w:rPr>
        <w:rFonts w:ascii="Arial" w:hAnsi="Arial" w:hint="default"/>
      </w:rPr>
    </w:lvl>
    <w:lvl w:ilvl="2" w:tplc="2BA0F1C0" w:tentative="1">
      <w:start w:val="1"/>
      <w:numFmt w:val="bullet"/>
      <w:lvlText w:val="•"/>
      <w:lvlJc w:val="left"/>
      <w:pPr>
        <w:tabs>
          <w:tab w:val="num" w:pos="2160"/>
        </w:tabs>
        <w:ind w:left="2160" w:hanging="360"/>
      </w:pPr>
      <w:rPr>
        <w:rFonts w:ascii="Arial" w:hAnsi="Arial" w:hint="default"/>
      </w:rPr>
    </w:lvl>
    <w:lvl w:ilvl="3" w:tplc="F9F8668E" w:tentative="1">
      <w:start w:val="1"/>
      <w:numFmt w:val="bullet"/>
      <w:lvlText w:val="•"/>
      <w:lvlJc w:val="left"/>
      <w:pPr>
        <w:tabs>
          <w:tab w:val="num" w:pos="2880"/>
        </w:tabs>
        <w:ind w:left="2880" w:hanging="360"/>
      </w:pPr>
      <w:rPr>
        <w:rFonts w:ascii="Arial" w:hAnsi="Arial" w:hint="default"/>
      </w:rPr>
    </w:lvl>
    <w:lvl w:ilvl="4" w:tplc="EE0E1450" w:tentative="1">
      <w:start w:val="1"/>
      <w:numFmt w:val="bullet"/>
      <w:lvlText w:val="•"/>
      <w:lvlJc w:val="left"/>
      <w:pPr>
        <w:tabs>
          <w:tab w:val="num" w:pos="3600"/>
        </w:tabs>
        <w:ind w:left="3600" w:hanging="360"/>
      </w:pPr>
      <w:rPr>
        <w:rFonts w:ascii="Arial" w:hAnsi="Arial" w:hint="default"/>
      </w:rPr>
    </w:lvl>
    <w:lvl w:ilvl="5" w:tplc="B684639C" w:tentative="1">
      <w:start w:val="1"/>
      <w:numFmt w:val="bullet"/>
      <w:lvlText w:val="•"/>
      <w:lvlJc w:val="left"/>
      <w:pPr>
        <w:tabs>
          <w:tab w:val="num" w:pos="4320"/>
        </w:tabs>
        <w:ind w:left="4320" w:hanging="360"/>
      </w:pPr>
      <w:rPr>
        <w:rFonts w:ascii="Arial" w:hAnsi="Arial" w:hint="default"/>
      </w:rPr>
    </w:lvl>
    <w:lvl w:ilvl="6" w:tplc="AD008D3C" w:tentative="1">
      <w:start w:val="1"/>
      <w:numFmt w:val="bullet"/>
      <w:lvlText w:val="•"/>
      <w:lvlJc w:val="left"/>
      <w:pPr>
        <w:tabs>
          <w:tab w:val="num" w:pos="5040"/>
        </w:tabs>
        <w:ind w:left="5040" w:hanging="360"/>
      </w:pPr>
      <w:rPr>
        <w:rFonts w:ascii="Arial" w:hAnsi="Arial" w:hint="default"/>
      </w:rPr>
    </w:lvl>
    <w:lvl w:ilvl="7" w:tplc="CAA6D344" w:tentative="1">
      <w:start w:val="1"/>
      <w:numFmt w:val="bullet"/>
      <w:lvlText w:val="•"/>
      <w:lvlJc w:val="left"/>
      <w:pPr>
        <w:tabs>
          <w:tab w:val="num" w:pos="5760"/>
        </w:tabs>
        <w:ind w:left="5760" w:hanging="360"/>
      </w:pPr>
      <w:rPr>
        <w:rFonts w:ascii="Arial" w:hAnsi="Arial" w:hint="default"/>
      </w:rPr>
    </w:lvl>
    <w:lvl w:ilvl="8" w:tplc="8A78A8B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EB92E41"/>
    <w:multiLevelType w:val="hybridMultilevel"/>
    <w:tmpl w:val="741AA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9E4595"/>
    <w:multiLevelType w:val="hybridMultilevel"/>
    <w:tmpl w:val="2A520A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3691103"/>
    <w:multiLevelType w:val="hybridMultilevel"/>
    <w:tmpl w:val="321CC0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BED2C75"/>
    <w:multiLevelType w:val="hybridMultilevel"/>
    <w:tmpl w:val="755E3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8E7C0D"/>
    <w:multiLevelType w:val="hybridMultilevel"/>
    <w:tmpl w:val="CA8E2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A673CC"/>
    <w:multiLevelType w:val="hybridMultilevel"/>
    <w:tmpl w:val="3530DD0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7794841">
    <w:abstractNumId w:val="2"/>
  </w:num>
  <w:num w:numId="2" w16cid:durableId="1006635011">
    <w:abstractNumId w:val="19"/>
  </w:num>
  <w:num w:numId="3" w16cid:durableId="1964075811">
    <w:abstractNumId w:val="13"/>
  </w:num>
  <w:num w:numId="4" w16cid:durableId="1852335830">
    <w:abstractNumId w:val="4"/>
  </w:num>
  <w:num w:numId="5" w16cid:durableId="1188979721">
    <w:abstractNumId w:val="25"/>
  </w:num>
  <w:num w:numId="6" w16cid:durableId="437332948">
    <w:abstractNumId w:val="29"/>
  </w:num>
  <w:num w:numId="7" w16cid:durableId="1774084158">
    <w:abstractNumId w:val="27"/>
  </w:num>
  <w:num w:numId="8" w16cid:durableId="698354128">
    <w:abstractNumId w:val="5"/>
  </w:num>
  <w:num w:numId="9" w16cid:durableId="1016079639">
    <w:abstractNumId w:val="11"/>
  </w:num>
  <w:num w:numId="10" w16cid:durableId="595208373">
    <w:abstractNumId w:val="0"/>
  </w:num>
  <w:num w:numId="11" w16cid:durableId="1354265646">
    <w:abstractNumId w:val="22"/>
  </w:num>
  <w:num w:numId="12" w16cid:durableId="506359690">
    <w:abstractNumId w:val="26"/>
  </w:num>
  <w:num w:numId="13" w16cid:durableId="576944409">
    <w:abstractNumId w:val="3"/>
  </w:num>
  <w:num w:numId="14" w16cid:durableId="192307328">
    <w:abstractNumId w:val="20"/>
  </w:num>
  <w:num w:numId="15" w16cid:durableId="1616866622">
    <w:abstractNumId w:val="12"/>
  </w:num>
  <w:num w:numId="16" w16cid:durableId="1113792455">
    <w:abstractNumId w:val="21"/>
  </w:num>
  <w:num w:numId="17" w16cid:durableId="1935236086">
    <w:abstractNumId w:val="16"/>
  </w:num>
  <w:num w:numId="18" w16cid:durableId="1915166789">
    <w:abstractNumId w:val="8"/>
  </w:num>
  <w:num w:numId="19" w16cid:durableId="1082872182">
    <w:abstractNumId w:val="24"/>
  </w:num>
  <w:num w:numId="20" w16cid:durableId="2002997790">
    <w:abstractNumId w:val="1"/>
  </w:num>
  <w:num w:numId="21" w16cid:durableId="2017688841">
    <w:abstractNumId w:val="7"/>
  </w:num>
  <w:num w:numId="22" w16cid:durableId="362705204">
    <w:abstractNumId w:val="15"/>
  </w:num>
  <w:num w:numId="23" w16cid:durableId="302347783">
    <w:abstractNumId w:val="14"/>
  </w:num>
  <w:num w:numId="24" w16cid:durableId="1269973287">
    <w:abstractNumId w:val="18"/>
  </w:num>
  <w:num w:numId="25" w16cid:durableId="251620571">
    <w:abstractNumId w:val="9"/>
  </w:num>
  <w:num w:numId="26" w16cid:durableId="1155687212">
    <w:abstractNumId w:val="6"/>
  </w:num>
  <w:num w:numId="27" w16cid:durableId="2137328253">
    <w:abstractNumId w:val="17"/>
  </w:num>
  <w:num w:numId="28" w16cid:durableId="1804232094">
    <w:abstractNumId w:val="23"/>
  </w:num>
  <w:num w:numId="29" w16cid:durableId="1472942728">
    <w:abstractNumId w:val="28"/>
  </w:num>
  <w:num w:numId="30" w16cid:durableId="721557409">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098"/>
    <w:rsid w:val="00000F65"/>
    <w:rsid w:val="00002FB9"/>
    <w:rsid w:val="00004202"/>
    <w:rsid w:val="000047A3"/>
    <w:rsid w:val="00007348"/>
    <w:rsid w:val="0001007B"/>
    <w:rsid w:val="00010978"/>
    <w:rsid w:val="00011050"/>
    <w:rsid w:val="000114AD"/>
    <w:rsid w:val="00012841"/>
    <w:rsid w:val="000135CD"/>
    <w:rsid w:val="00014398"/>
    <w:rsid w:val="000152E9"/>
    <w:rsid w:val="00015622"/>
    <w:rsid w:val="00015ED5"/>
    <w:rsid w:val="0001783E"/>
    <w:rsid w:val="0002076E"/>
    <w:rsid w:val="00023AAC"/>
    <w:rsid w:val="000258C2"/>
    <w:rsid w:val="000264A0"/>
    <w:rsid w:val="000266D7"/>
    <w:rsid w:val="00030A72"/>
    <w:rsid w:val="00032545"/>
    <w:rsid w:val="00034202"/>
    <w:rsid w:val="000359FD"/>
    <w:rsid w:val="00036CA4"/>
    <w:rsid w:val="00037407"/>
    <w:rsid w:val="00043063"/>
    <w:rsid w:val="00043090"/>
    <w:rsid w:val="000431FD"/>
    <w:rsid w:val="00045937"/>
    <w:rsid w:val="00045F98"/>
    <w:rsid w:val="00046F73"/>
    <w:rsid w:val="00047611"/>
    <w:rsid w:val="00050CFE"/>
    <w:rsid w:val="000512D2"/>
    <w:rsid w:val="00052280"/>
    <w:rsid w:val="0005316F"/>
    <w:rsid w:val="00053308"/>
    <w:rsid w:val="00053B6E"/>
    <w:rsid w:val="00054167"/>
    <w:rsid w:val="00054458"/>
    <w:rsid w:val="00054A95"/>
    <w:rsid w:val="000558DF"/>
    <w:rsid w:val="000605D2"/>
    <w:rsid w:val="00060889"/>
    <w:rsid w:val="00060D4A"/>
    <w:rsid w:val="000615A3"/>
    <w:rsid w:val="000636CC"/>
    <w:rsid w:val="00064BEF"/>
    <w:rsid w:val="000668BA"/>
    <w:rsid w:val="00066EE1"/>
    <w:rsid w:val="00067324"/>
    <w:rsid w:val="00067653"/>
    <w:rsid w:val="000678CA"/>
    <w:rsid w:val="00071072"/>
    <w:rsid w:val="0007173D"/>
    <w:rsid w:val="00071DF0"/>
    <w:rsid w:val="000721DA"/>
    <w:rsid w:val="00072670"/>
    <w:rsid w:val="0007363D"/>
    <w:rsid w:val="000740A5"/>
    <w:rsid w:val="0007463F"/>
    <w:rsid w:val="00074AC9"/>
    <w:rsid w:val="00076772"/>
    <w:rsid w:val="00076794"/>
    <w:rsid w:val="000767CF"/>
    <w:rsid w:val="0008085B"/>
    <w:rsid w:val="00081D2C"/>
    <w:rsid w:val="00081F26"/>
    <w:rsid w:val="00082501"/>
    <w:rsid w:val="0008288E"/>
    <w:rsid w:val="00084C65"/>
    <w:rsid w:val="00085154"/>
    <w:rsid w:val="0008517C"/>
    <w:rsid w:val="000904A8"/>
    <w:rsid w:val="00092413"/>
    <w:rsid w:val="000929DB"/>
    <w:rsid w:val="00093485"/>
    <w:rsid w:val="000935DC"/>
    <w:rsid w:val="000946FE"/>
    <w:rsid w:val="0009530F"/>
    <w:rsid w:val="00095CEA"/>
    <w:rsid w:val="00096091"/>
    <w:rsid w:val="00096749"/>
    <w:rsid w:val="000967F1"/>
    <w:rsid w:val="000A1297"/>
    <w:rsid w:val="000A18D4"/>
    <w:rsid w:val="000A1915"/>
    <w:rsid w:val="000A1997"/>
    <w:rsid w:val="000A2D3A"/>
    <w:rsid w:val="000A3358"/>
    <w:rsid w:val="000A35BE"/>
    <w:rsid w:val="000A4978"/>
    <w:rsid w:val="000A4F64"/>
    <w:rsid w:val="000A6321"/>
    <w:rsid w:val="000A6421"/>
    <w:rsid w:val="000A663B"/>
    <w:rsid w:val="000A7ED8"/>
    <w:rsid w:val="000B168A"/>
    <w:rsid w:val="000B21C9"/>
    <w:rsid w:val="000B27B2"/>
    <w:rsid w:val="000B2FA2"/>
    <w:rsid w:val="000B3E1E"/>
    <w:rsid w:val="000B4569"/>
    <w:rsid w:val="000B4592"/>
    <w:rsid w:val="000B4CEB"/>
    <w:rsid w:val="000B676D"/>
    <w:rsid w:val="000B6A2B"/>
    <w:rsid w:val="000B6D4F"/>
    <w:rsid w:val="000B741D"/>
    <w:rsid w:val="000B77A2"/>
    <w:rsid w:val="000C01FB"/>
    <w:rsid w:val="000C04A3"/>
    <w:rsid w:val="000C08E1"/>
    <w:rsid w:val="000C0D4B"/>
    <w:rsid w:val="000C1431"/>
    <w:rsid w:val="000C33A9"/>
    <w:rsid w:val="000C371A"/>
    <w:rsid w:val="000C385F"/>
    <w:rsid w:val="000C38BE"/>
    <w:rsid w:val="000C3994"/>
    <w:rsid w:val="000C3EAE"/>
    <w:rsid w:val="000C40BF"/>
    <w:rsid w:val="000C77DF"/>
    <w:rsid w:val="000D04E5"/>
    <w:rsid w:val="000D349B"/>
    <w:rsid w:val="000D64EB"/>
    <w:rsid w:val="000D70E6"/>
    <w:rsid w:val="000E44D2"/>
    <w:rsid w:val="000E453D"/>
    <w:rsid w:val="000E5ECD"/>
    <w:rsid w:val="000E5F93"/>
    <w:rsid w:val="000E68C8"/>
    <w:rsid w:val="000E6CE2"/>
    <w:rsid w:val="000E6DC4"/>
    <w:rsid w:val="000E70C4"/>
    <w:rsid w:val="000E73CD"/>
    <w:rsid w:val="000F03C4"/>
    <w:rsid w:val="000F0783"/>
    <w:rsid w:val="000F1C4B"/>
    <w:rsid w:val="000F2286"/>
    <w:rsid w:val="000F24FA"/>
    <w:rsid w:val="000F3B50"/>
    <w:rsid w:val="000F51C5"/>
    <w:rsid w:val="000F6543"/>
    <w:rsid w:val="000F6D3F"/>
    <w:rsid w:val="000F71A1"/>
    <w:rsid w:val="0010146A"/>
    <w:rsid w:val="001038E1"/>
    <w:rsid w:val="00106135"/>
    <w:rsid w:val="001066A1"/>
    <w:rsid w:val="00107E41"/>
    <w:rsid w:val="001100A3"/>
    <w:rsid w:val="0011026C"/>
    <w:rsid w:val="001122D7"/>
    <w:rsid w:val="0011353D"/>
    <w:rsid w:val="001136DA"/>
    <w:rsid w:val="00113D2E"/>
    <w:rsid w:val="001165C0"/>
    <w:rsid w:val="001169AC"/>
    <w:rsid w:val="00117C8D"/>
    <w:rsid w:val="001216AF"/>
    <w:rsid w:val="00122797"/>
    <w:rsid w:val="00123A94"/>
    <w:rsid w:val="00123C13"/>
    <w:rsid w:val="0012460A"/>
    <w:rsid w:val="00124CB2"/>
    <w:rsid w:val="0012738E"/>
    <w:rsid w:val="0012772D"/>
    <w:rsid w:val="00127E7D"/>
    <w:rsid w:val="00131344"/>
    <w:rsid w:val="00131459"/>
    <w:rsid w:val="00132DCF"/>
    <w:rsid w:val="00132E5A"/>
    <w:rsid w:val="0013513C"/>
    <w:rsid w:val="00136C5F"/>
    <w:rsid w:val="00137D1F"/>
    <w:rsid w:val="001409AE"/>
    <w:rsid w:val="001414FF"/>
    <w:rsid w:val="00144198"/>
    <w:rsid w:val="0014527E"/>
    <w:rsid w:val="001464BB"/>
    <w:rsid w:val="00146A92"/>
    <w:rsid w:val="00151F39"/>
    <w:rsid w:val="001534B2"/>
    <w:rsid w:val="0015373B"/>
    <w:rsid w:val="00153BA8"/>
    <w:rsid w:val="001543B0"/>
    <w:rsid w:val="001545DC"/>
    <w:rsid w:val="001557CE"/>
    <w:rsid w:val="00155AF6"/>
    <w:rsid w:val="00155FD9"/>
    <w:rsid w:val="00156412"/>
    <w:rsid w:val="00156AEA"/>
    <w:rsid w:val="00157449"/>
    <w:rsid w:val="001574C6"/>
    <w:rsid w:val="00157DA7"/>
    <w:rsid w:val="00160758"/>
    <w:rsid w:val="001609A0"/>
    <w:rsid w:val="001611B0"/>
    <w:rsid w:val="001634B0"/>
    <w:rsid w:val="00164106"/>
    <w:rsid w:val="00164642"/>
    <w:rsid w:val="00164A23"/>
    <w:rsid w:val="00164D13"/>
    <w:rsid w:val="00165144"/>
    <w:rsid w:val="0016670B"/>
    <w:rsid w:val="001675C5"/>
    <w:rsid w:val="00170363"/>
    <w:rsid w:val="00172776"/>
    <w:rsid w:val="001727EB"/>
    <w:rsid w:val="00173602"/>
    <w:rsid w:val="00173B15"/>
    <w:rsid w:val="001740CA"/>
    <w:rsid w:val="001754D8"/>
    <w:rsid w:val="001761D5"/>
    <w:rsid w:val="00176F37"/>
    <w:rsid w:val="00177D49"/>
    <w:rsid w:val="00177F1D"/>
    <w:rsid w:val="00181000"/>
    <w:rsid w:val="00181F2F"/>
    <w:rsid w:val="00182145"/>
    <w:rsid w:val="00182B7D"/>
    <w:rsid w:val="00182BB2"/>
    <w:rsid w:val="00183CBA"/>
    <w:rsid w:val="00184280"/>
    <w:rsid w:val="0018509E"/>
    <w:rsid w:val="00185889"/>
    <w:rsid w:val="001879DD"/>
    <w:rsid w:val="00191F8E"/>
    <w:rsid w:val="00192569"/>
    <w:rsid w:val="0019263A"/>
    <w:rsid w:val="001941D7"/>
    <w:rsid w:val="00194ADC"/>
    <w:rsid w:val="001960FE"/>
    <w:rsid w:val="001962E3"/>
    <w:rsid w:val="00197316"/>
    <w:rsid w:val="00197830"/>
    <w:rsid w:val="001A0BFF"/>
    <w:rsid w:val="001A0F0F"/>
    <w:rsid w:val="001A0FEC"/>
    <w:rsid w:val="001A1718"/>
    <w:rsid w:val="001A1BEB"/>
    <w:rsid w:val="001A3930"/>
    <w:rsid w:val="001A6BC5"/>
    <w:rsid w:val="001A707F"/>
    <w:rsid w:val="001A7112"/>
    <w:rsid w:val="001A75C3"/>
    <w:rsid w:val="001A79F5"/>
    <w:rsid w:val="001B04FE"/>
    <w:rsid w:val="001B0D5C"/>
    <w:rsid w:val="001B2595"/>
    <w:rsid w:val="001B2F64"/>
    <w:rsid w:val="001B40E6"/>
    <w:rsid w:val="001B4AAD"/>
    <w:rsid w:val="001B5E96"/>
    <w:rsid w:val="001B6A47"/>
    <w:rsid w:val="001B7631"/>
    <w:rsid w:val="001C09A1"/>
    <w:rsid w:val="001C20E5"/>
    <w:rsid w:val="001C2904"/>
    <w:rsid w:val="001C3633"/>
    <w:rsid w:val="001C3CC6"/>
    <w:rsid w:val="001C4871"/>
    <w:rsid w:val="001C582A"/>
    <w:rsid w:val="001C5C11"/>
    <w:rsid w:val="001C62A7"/>
    <w:rsid w:val="001D033F"/>
    <w:rsid w:val="001D0783"/>
    <w:rsid w:val="001D16BD"/>
    <w:rsid w:val="001D1C04"/>
    <w:rsid w:val="001D338B"/>
    <w:rsid w:val="001D3592"/>
    <w:rsid w:val="001D4ADA"/>
    <w:rsid w:val="001D5554"/>
    <w:rsid w:val="001D6798"/>
    <w:rsid w:val="001D6C36"/>
    <w:rsid w:val="001E1EBB"/>
    <w:rsid w:val="001E22BC"/>
    <w:rsid w:val="001E3AC3"/>
    <w:rsid w:val="001E3B1E"/>
    <w:rsid w:val="001E4458"/>
    <w:rsid w:val="001E5A49"/>
    <w:rsid w:val="001E5C0C"/>
    <w:rsid w:val="001E6353"/>
    <w:rsid w:val="001E6E18"/>
    <w:rsid w:val="001F0B01"/>
    <w:rsid w:val="001F0F46"/>
    <w:rsid w:val="001F1410"/>
    <w:rsid w:val="001F198A"/>
    <w:rsid w:val="001F2199"/>
    <w:rsid w:val="001F39DF"/>
    <w:rsid w:val="001F5A87"/>
    <w:rsid w:val="001F63E5"/>
    <w:rsid w:val="001F7930"/>
    <w:rsid w:val="001F7EDC"/>
    <w:rsid w:val="002006E0"/>
    <w:rsid w:val="00200926"/>
    <w:rsid w:val="00201CE2"/>
    <w:rsid w:val="0020253F"/>
    <w:rsid w:val="00204F73"/>
    <w:rsid w:val="00205510"/>
    <w:rsid w:val="002060DF"/>
    <w:rsid w:val="00206987"/>
    <w:rsid w:val="00207312"/>
    <w:rsid w:val="00210B9D"/>
    <w:rsid w:val="00210BE0"/>
    <w:rsid w:val="00211925"/>
    <w:rsid w:val="00211D07"/>
    <w:rsid w:val="002138EB"/>
    <w:rsid w:val="0021422B"/>
    <w:rsid w:val="0021445E"/>
    <w:rsid w:val="00214C85"/>
    <w:rsid w:val="002162D4"/>
    <w:rsid w:val="00216395"/>
    <w:rsid w:val="00220ABF"/>
    <w:rsid w:val="00220AE9"/>
    <w:rsid w:val="00221565"/>
    <w:rsid w:val="00221A24"/>
    <w:rsid w:val="00221F55"/>
    <w:rsid w:val="00222A0D"/>
    <w:rsid w:val="002242B9"/>
    <w:rsid w:val="00224646"/>
    <w:rsid w:val="00227296"/>
    <w:rsid w:val="00231C0F"/>
    <w:rsid w:val="00234F36"/>
    <w:rsid w:val="002354D9"/>
    <w:rsid w:val="0023755A"/>
    <w:rsid w:val="00245345"/>
    <w:rsid w:val="00245806"/>
    <w:rsid w:val="002460F0"/>
    <w:rsid w:val="00247730"/>
    <w:rsid w:val="00247F64"/>
    <w:rsid w:val="0025084A"/>
    <w:rsid w:val="00252CCD"/>
    <w:rsid w:val="00254B51"/>
    <w:rsid w:val="00255098"/>
    <w:rsid w:val="0025514E"/>
    <w:rsid w:val="0025595B"/>
    <w:rsid w:val="00255BC3"/>
    <w:rsid w:val="00255D18"/>
    <w:rsid w:val="00256AAE"/>
    <w:rsid w:val="002577E0"/>
    <w:rsid w:val="002578FC"/>
    <w:rsid w:val="00260F46"/>
    <w:rsid w:val="00261A83"/>
    <w:rsid w:val="002621CA"/>
    <w:rsid w:val="002625AE"/>
    <w:rsid w:val="0026296B"/>
    <w:rsid w:val="002631A6"/>
    <w:rsid w:val="002648E6"/>
    <w:rsid w:val="0026724B"/>
    <w:rsid w:val="00267791"/>
    <w:rsid w:val="0027065A"/>
    <w:rsid w:val="0027144F"/>
    <w:rsid w:val="002717E4"/>
    <w:rsid w:val="00273714"/>
    <w:rsid w:val="002738CB"/>
    <w:rsid w:val="002756C1"/>
    <w:rsid w:val="00277EBB"/>
    <w:rsid w:val="002801AC"/>
    <w:rsid w:val="0028061D"/>
    <w:rsid w:val="00284831"/>
    <w:rsid w:val="00284DE7"/>
    <w:rsid w:val="00286CB5"/>
    <w:rsid w:val="002904B2"/>
    <w:rsid w:val="002913FD"/>
    <w:rsid w:val="00291AAE"/>
    <w:rsid w:val="00291D67"/>
    <w:rsid w:val="00292243"/>
    <w:rsid w:val="002922CA"/>
    <w:rsid w:val="00293037"/>
    <w:rsid w:val="0029357D"/>
    <w:rsid w:val="00295ACE"/>
    <w:rsid w:val="002A08E2"/>
    <w:rsid w:val="002A1548"/>
    <w:rsid w:val="002A1678"/>
    <w:rsid w:val="002A20A8"/>
    <w:rsid w:val="002A2112"/>
    <w:rsid w:val="002A262B"/>
    <w:rsid w:val="002A2B83"/>
    <w:rsid w:val="002A4447"/>
    <w:rsid w:val="002A4E2C"/>
    <w:rsid w:val="002A53E5"/>
    <w:rsid w:val="002A60EF"/>
    <w:rsid w:val="002A63E9"/>
    <w:rsid w:val="002A66D4"/>
    <w:rsid w:val="002A6AAC"/>
    <w:rsid w:val="002A6D09"/>
    <w:rsid w:val="002A7059"/>
    <w:rsid w:val="002A745B"/>
    <w:rsid w:val="002B18C0"/>
    <w:rsid w:val="002B272F"/>
    <w:rsid w:val="002B2D71"/>
    <w:rsid w:val="002B2F45"/>
    <w:rsid w:val="002B38B4"/>
    <w:rsid w:val="002B3B34"/>
    <w:rsid w:val="002B5266"/>
    <w:rsid w:val="002B5D8D"/>
    <w:rsid w:val="002B78A1"/>
    <w:rsid w:val="002B7CA7"/>
    <w:rsid w:val="002C0687"/>
    <w:rsid w:val="002C1C46"/>
    <w:rsid w:val="002C3BC9"/>
    <w:rsid w:val="002C3CDA"/>
    <w:rsid w:val="002C4560"/>
    <w:rsid w:val="002C490A"/>
    <w:rsid w:val="002C5866"/>
    <w:rsid w:val="002C5D58"/>
    <w:rsid w:val="002C75A9"/>
    <w:rsid w:val="002D07C0"/>
    <w:rsid w:val="002D0BA8"/>
    <w:rsid w:val="002D2260"/>
    <w:rsid w:val="002D232E"/>
    <w:rsid w:val="002D241E"/>
    <w:rsid w:val="002D26ED"/>
    <w:rsid w:val="002D273F"/>
    <w:rsid w:val="002D48D3"/>
    <w:rsid w:val="002D6472"/>
    <w:rsid w:val="002D7020"/>
    <w:rsid w:val="002E2942"/>
    <w:rsid w:val="002E36C1"/>
    <w:rsid w:val="002E3D7F"/>
    <w:rsid w:val="002E55C6"/>
    <w:rsid w:val="002E6540"/>
    <w:rsid w:val="002F12C5"/>
    <w:rsid w:val="002F1BC2"/>
    <w:rsid w:val="002F2315"/>
    <w:rsid w:val="002F2B0F"/>
    <w:rsid w:val="002F2B51"/>
    <w:rsid w:val="002F2C1E"/>
    <w:rsid w:val="002F31BD"/>
    <w:rsid w:val="002F4F41"/>
    <w:rsid w:val="002F5771"/>
    <w:rsid w:val="002F6817"/>
    <w:rsid w:val="002F7739"/>
    <w:rsid w:val="002F78C8"/>
    <w:rsid w:val="002F7A9D"/>
    <w:rsid w:val="00300930"/>
    <w:rsid w:val="00302B5B"/>
    <w:rsid w:val="00302F10"/>
    <w:rsid w:val="00305375"/>
    <w:rsid w:val="003062A1"/>
    <w:rsid w:val="0030646F"/>
    <w:rsid w:val="003066D9"/>
    <w:rsid w:val="00306F94"/>
    <w:rsid w:val="003126AA"/>
    <w:rsid w:val="0031311C"/>
    <w:rsid w:val="0031350E"/>
    <w:rsid w:val="003138C7"/>
    <w:rsid w:val="00314638"/>
    <w:rsid w:val="00315F93"/>
    <w:rsid w:val="00316805"/>
    <w:rsid w:val="003210F4"/>
    <w:rsid w:val="00322750"/>
    <w:rsid w:val="00323BE7"/>
    <w:rsid w:val="00323E6C"/>
    <w:rsid w:val="00323F4B"/>
    <w:rsid w:val="00325E3B"/>
    <w:rsid w:val="00326DB4"/>
    <w:rsid w:val="003274ED"/>
    <w:rsid w:val="0033329D"/>
    <w:rsid w:val="00333750"/>
    <w:rsid w:val="00334713"/>
    <w:rsid w:val="00334B67"/>
    <w:rsid w:val="003365A2"/>
    <w:rsid w:val="00336A4E"/>
    <w:rsid w:val="00336B12"/>
    <w:rsid w:val="003378DB"/>
    <w:rsid w:val="00340667"/>
    <w:rsid w:val="00340D7C"/>
    <w:rsid w:val="00341678"/>
    <w:rsid w:val="00342348"/>
    <w:rsid w:val="003436A4"/>
    <w:rsid w:val="003437FE"/>
    <w:rsid w:val="00343DB5"/>
    <w:rsid w:val="00343E0C"/>
    <w:rsid w:val="00344D5D"/>
    <w:rsid w:val="003451E9"/>
    <w:rsid w:val="00345BF1"/>
    <w:rsid w:val="00345D61"/>
    <w:rsid w:val="003468C6"/>
    <w:rsid w:val="003472FF"/>
    <w:rsid w:val="00347A50"/>
    <w:rsid w:val="00350414"/>
    <w:rsid w:val="00350878"/>
    <w:rsid w:val="00351A8D"/>
    <w:rsid w:val="00351AA1"/>
    <w:rsid w:val="00351C00"/>
    <w:rsid w:val="003529E3"/>
    <w:rsid w:val="00353950"/>
    <w:rsid w:val="00355826"/>
    <w:rsid w:val="00356816"/>
    <w:rsid w:val="00356EF9"/>
    <w:rsid w:val="003576C6"/>
    <w:rsid w:val="00357A31"/>
    <w:rsid w:val="00360E68"/>
    <w:rsid w:val="00361AC3"/>
    <w:rsid w:val="0036399B"/>
    <w:rsid w:val="00364163"/>
    <w:rsid w:val="00365DBE"/>
    <w:rsid w:val="003676B6"/>
    <w:rsid w:val="0036771E"/>
    <w:rsid w:val="00367FC0"/>
    <w:rsid w:val="00372CA2"/>
    <w:rsid w:val="003749C1"/>
    <w:rsid w:val="00374C62"/>
    <w:rsid w:val="00374F65"/>
    <w:rsid w:val="00375A93"/>
    <w:rsid w:val="0037613A"/>
    <w:rsid w:val="003765FB"/>
    <w:rsid w:val="00376972"/>
    <w:rsid w:val="003769E8"/>
    <w:rsid w:val="00380FB6"/>
    <w:rsid w:val="003814E6"/>
    <w:rsid w:val="003839C3"/>
    <w:rsid w:val="00383C7E"/>
    <w:rsid w:val="0038417F"/>
    <w:rsid w:val="003844AE"/>
    <w:rsid w:val="003847FB"/>
    <w:rsid w:val="00384F6B"/>
    <w:rsid w:val="003850E1"/>
    <w:rsid w:val="003920F8"/>
    <w:rsid w:val="003934C9"/>
    <w:rsid w:val="00393F1B"/>
    <w:rsid w:val="00397624"/>
    <w:rsid w:val="003A1386"/>
    <w:rsid w:val="003A341C"/>
    <w:rsid w:val="003A36E6"/>
    <w:rsid w:val="003A4115"/>
    <w:rsid w:val="003A4125"/>
    <w:rsid w:val="003A43E2"/>
    <w:rsid w:val="003A6A21"/>
    <w:rsid w:val="003A7D8B"/>
    <w:rsid w:val="003B083A"/>
    <w:rsid w:val="003B2C45"/>
    <w:rsid w:val="003B3B6B"/>
    <w:rsid w:val="003B5878"/>
    <w:rsid w:val="003B71BD"/>
    <w:rsid w:val="003C0404"/>
    <w:rsid w:val="003C119D"/>
    <w:rsid w:val="003C188A"/>
    <w:rsid w:val="003C2123"/>
    <w:rsid w:val="003C3385"/>
    <w:rsid w:val="003C3639"/>
    <w:rsid w:val="003C3872"/>
    <w:rsid w:val="003C3DEE"/>
    <w:rsid w:val="003C50E1"/>
    <w:rsid w:val="003C5437"/>
    <w:rsid w:val="003C5B9C"/>
    <w:rsid w:val="003C6B5A"/>
    <w:rsid w:val="003C785F"/>
    <w:rsid w:val="003D24A5"/>
    <w:rsid w:val="003D3678"/>
    <w:rsid w:val="003D458D"/>
    <w:rsid w:val="003D4A29"/>
    <w:rsid w:val="003D7FBF"/>
    <w:rsid w:val="003E056F"/>
    <w:rsid w:val="003E19A8"/>
    <w:rsid w:val="003E29A0"/>
    <w:rsid w:val="003E3F76"/>
    <w:rsid w:val="003E4FF3"/>
    <w:rsid w:val="003E56F3"/>
    <w:rsid w:val="003F0381"/>
    <w:rsid w:val="003F16CB"/>
    <w:rsid w:val="003F1A3B"/>
    <w:rsid w:val="003F2238"/>
    <w:rsid w:val="003F54E0"/>
    <w:rsid w:val="003F6E38"/>
    <w:rsid w:val="003F7234"/>
    <w:rsid w:val="003F7FA6"/>
    <w:rsid w:val="0040072E"/>
    <w:rsid w:val="00402789"/>
    <w:rsid w:val="004047DD"/>
    <w:rsid w:val="00404802"/>
    <w:rsid w:val="00404F2A"/>
    <w:rsid w:val="004051BF"/>
    <w:rsid w:val="004064A2"/>
    <w:rsid w:val="00411745"/>
    <w:rsid w:val="00412067"/>
    <w:rsid w:val="0041235C"/>
    <w:rsid w:val="00413190"/>
    <w:rsid w:val="00415A09"/>
    <w:rsid w:val="0041703C"/>
    <w:rsid w:val="00420828"/>
    <w:rsid w:val="00421452"/>
    <w:rsid w:val="00421459"/>
    <w:rsid w:val="004216B9"/>
    <w:rsid w:val="004218B4"/>
    <w:rsid w:val="0042274D"/>
    <w:rsid w:val="004237FA"/>
    <w:rsid w:val="0042707D"/>
    <w:rsid w:val="00430C40"/>
    <w:rsid w:val="00432F7F"/>
    <w:rsid w:val="00435C47"/>
    <w:rsid w:val="00435DD5"/>
    <w:rsid w:val="0043652A"/>
    <w:rsid w:val="00436CF9"/>
    <w:rsid w:val="00436D9E"/>
    <w:rsid w:val="00437979"/>
    <w:rsid w:val="004418F2"/>
    <w:rsid w:val="0044291F"/>
    <w:rsid w:val="00444038"/>
    <w:rsid w:val="00444653"/>
    <w:rsid w:val="00444C9E"/>
    <w:rsid w:val="00444D86"/>
    <w:rsid w:val="004456AF"/>
    <w:rsid w:val="00447E6A"/>
    <w:rsid w:val="00450DAD"/>
    <w:rsid w:val="004554CC"/>
    <w:rsid w:val="00455F1F"/>
    <w:rsid w:val="00456506"/>
    <w:rsid w:val="0045776F"/>
    <w:rsid w:val="00460AE7"/>
    <w:rsid w:val="00460F11"/>
    <w:rsid w:val="004628C9"/>
    <w:rsid w:val="00463077"/>
    <w:rsid w:val="00464156"/>
    <w:rsid w:val="00464988"/>
    <w:rsid w:val="00464EE1"/>
    <w:rsid w:val="00466F66"/>
    <w:rsid w:val="00470140"/>
    <w:rsid w:val="004709BC"/>
    <w:rsid w:val="00471D2F"/>
    <w:rsid w:val="004720E0"/>
    <w:rsid w:val="00473C22"/>
    <w:rsid w:val="00474E1A"/>
    <w:rsid w:val="004750F8"/>
    <w:rsid w:val="00475BD6"/>
    <w:rsid w:val="004773ED"/>
    <w:rsid w:val="004801D7"/>
    <w:rsid w:val="0048174A"/>
    <w:rsid w:val="00481D2C"/>
    <w:rsid w:val="00483006"/>
    <w:rsid w:val="00483A24"/>
    <w:rsid w:val="00483ED3"/>
    <w:rsid w:val="00486A0A"/>
    <w:rsid w:val="00490059"/>
    <w:rsid w:val="00490E4A"/>
    <w:rsid w:val="00491F3C"/>
    <w:rsid w:val="00492EFC"/>
    <w:rsid w:val="00494C4B"/>
    <w:rsid w:val="004959C8"/>
    <w:rsid w:val="00497042"/>
    <w:rsid w:val="00497532"/>
    <w:rsid w:val="00497B09"/>
    <w:rsid w:val="00497DDC"/>
    <w:rsid w:val="004A0022"/>
    <w:rsid w:val="004A06CF"/>
    <w:rsid w:val="004A0C89"/>
    <w:rsid w:val="004A14A9"/>
    <w:rsid w:val="004A17DD"/>
    <w:rsid w:val="004A22CF"/>
    <w:rsid w:val="004A2CB4"/>
    <w:rsid w:val="004A391D"/>
    <w:rsid w:val="004A3CF6"/>
    <w:rsid w:val="004A456A"/>
    <w:rsid w:val="004A4688"/>
    <w:rsid w:val="004A5208"/>
    <w:rsid w:val="004A59FC"/>
    <w:rsid w:val="004A5D30"/>
    <w:rsid w:val="004A6D38"/>
    <w:rsid w:val="004B0F27"/>
    <w:rsid w:val="004B3801"/>
    <w:rsid w:val="004B7733"/>
    <w:rsid w:val="004C0423"/>
    <w:rsid w:val="004C067D"/>
    <w:rsid w:val="004C140E"/>
    <w:rsid w:val="004C3683"/>
    <w:rsid w:val="004C4A79"/>
    <w:rsid w:val="004C50CA"/>
    <w:rsid w:val="004C50DA"/>
    <w:rsid w:val="004C5354"/>
    <w:rsid w:val="004D08C1"/>
    <w:rsid w:val="004D0DE1"/>
    <w:rsid w:val="004D19AF"/>
    <w:rsid w:val="004D32E4"/>
    <w:rsid w:val="004D3A78"/>
    <w:rsid w:val="004D3C25"/>
    <w:rsid w:val="004D4A23"/>
    <w:rsid w:val="004D4A4D"/>
    <w:rsid w:val="004D4E0E"/>
    <w:rsid w:val="004D77B3"/>
    <w:rsid w:val="004D7F50"/>
    <w:rsid w:val="004E14E7"/>
    <w:rsid w:val="004E1CCC"/>
    <w:rsid w:val="004E3508"/>
    <w:rsid w:val="004E37B0"/>
    <w:rsid w:val="004E432E"/>
    <w:rsid w:val="004E4D20"/>
    <w:rsid w:val="004E5126"/>
    <w:rsid w:val="004E6C78"/>
    <w:rsid w:val="004E720B"/>
    <w:rsid w:val="004E7CDB"/>
    <w:rsid w:val="004F1DD9"/>
    <w:rsid w:val="004F23EB"/>
    <w:rsid w:val="004F27A5"/>
    <w:rsid w:val="004F3437"/>
    <w:rsid w:val="004F37DA"/>
    <w:rsid w:val="004F44A7"/>
    <w:rsid w:val="004F6EC6"/>
    <w:rsid w:val="004F7455"/>
    <w:rsid w:val="004F77C0"/>
    <w:rsid w:val="00500049"/>
    <w:rsid w:val="00500D28"/>
    <w:rsid w:val="00501943"/>
    <w:rsid w:val="00501AB4"/>
    <w:rsid w:val="005024F0"/>
    <w:rsid w:val="005032E7"/>
    <w:rsid w:val="005034FF"/>
    <w:rsid w:val="0050380D"/>
    <w:rsid w:val="00503FFE"/>
    <w:rsid w:val="0050417D"/>
    <w:rsid w:val="00504DC8"/>
    <w:rsid w:val="00505441"/>
    <w:rsid w:val="00510B65"/>
    <w:rsid w:val="00511201"/>
    <w:rsid w:val="00511AA9"/>
    <w:rsid w:val="00511E65"/>
    <w:rsid w:val="0051227E"/>
    <w:rsid w:val="00512903"/>
    <w:rsid w:val="0051451A"/>
    <w:rsid w:val="005148FB"/>
    <w:rsid w:val="00514B78"/>
    <w:rsid w:val="00514F1B"/>
    <w:rsid w:val="00516799"/>
    <w:rsid w:val="005211A8"/>
    <w:rsid w:val="00521461"/>
    <w:rsid w:val="005225E1"/>
    <w:rsid w:val="0052457E"/>
    <w:rsid w:val="00524888"/>
    <w:rsid w:val="0052606E"/>
    <w:rsid w:val="005269D4"/>
    <w:rsid w:val="00527461"/>
    <w:rsid w:val="00527828"/>
    <w:rsid w:val="00530149"/>
    <w:rsid w:val="0053042C"/>
    <w:rsid w:val="0053086C"/>
    <w:rsid w:val="00532048"/>
    <w:rsid w:val="0053292D"/>
    <w:rsid w:val="005337D6"/>
    <w:rsid w:val="00533F1F"/>
    <w:rsid w:val="005340FF"/>
    <w:rsid w:val="00534302"/>
    <w:rsid w:val="00534525"/>
    <w:rsid w:val="00534578"/>
    <w:rsid w:val="005348B8"/>
    <w:rsid w:val="005366E8"/>
    <w:rsid w:val="00536E02"/>
    <w:rsid w:val="00536F65"/>
    <w:rsid w:val="00537216"/>
    <w:rsid w:val="005378F7"/>
    <w:rsid w:val="00540094"/>
    <w:rsid w:val="00540763"/>
    <w:rsid w:val="005419DC"/>
    <w:rsid w:val="005420B6"/>
    <w:rsid w:val="0054299E"/>
    <w:rsid w:val="00543006"/>
    <w:rsid w:val="005445E3"/>
    <w:rsid w:val="005456F3"/>
    <w:rsid w:val="00546106"/>
    <w:rsid w:val="00546543"/>
    <w:rsid w:val="0054766C"/>
    <w:rsid w:val="00547AB2"/>
    <w:rsid w:val="005501A2"/>
    <w:rsid w:val="00550870"/>
    <w:rsid w:val="005515F3"/>
    <w:rsid w:val="005521DA"/>
    <w:rsid w:val="00553C8A"/>
    <w:rsid w:val="0055582F"/>
    <w:rsid w:val="00556F78"/>
    <w:rsid w:val="0055763C"/>
    <w:rsid w:val="00560400"/>
    <w:rsid w:val="005629DA"/>
    <w:rsid w:val="0056422E"/>
    <w:rsid w:val="0056435F"/>
    <w:rsid w:val="00564707"/>
    <w:rsid w:val="0056578A"/>
    <w:rsid w:val="00565D95"/>
    <w:rsid w:val="00566C08"/>
    <w:rsid w:val="00567A00"/>
    <w:rsid w:val="00567A78"/>
    <w:rsid w:val="0057046B"/>
    <w:rsid w:val="00570807"/>
    <w:rsid w:val="00571846"/>
    <w:rsid w:val="005726E6"/>
    <w:rsid w:val="00573CD5"/>
    <w:rsid w:val="00573EFE"/>
    <w:rsid w:val="00573F4C"/>
    <w:rsid w:val="0057445E"/>
    <w:rsid w:val="00575DDB"/>
    <w:rsid w:val="00577669"/>
    <w:rsid w:val="005777D5"/>
    <w:rsid w:val="005804DC"/>
    <w:rsid w:val="0058054A"/>
    <w:rsid w:val="005807FB"/>
    <w:rsid w:val="00582505"/>
    <w:rsid w:val="0058319D"/>
    <w:rsid w:val="00584901"/>
    <w:rsid w:val="00584C76"/>
    <w:rsid w:val="00584F11"/>
    <w:rsid w:val="00585B45"/>
    <w:rsid w:val="00586C09"/>
    <w:rsid w:val="0058707D"/>
    <w:rsid w:val="005876CE"/>
    <w:rsid w:val="00590756"/>
    <w:rsid w:val="00590D7B"/>
    <w:rsid w:val="0059127A"/>
    <w:rsid w:val="00591C04"/>
    <w:rsid w:val="00594DED"/>
    <w:rsid w:val="00596C02"/>
    <w:rsid w:val="00597279"/>
    <w:rsid w:val="005A0C69"/>
    <w:rsid w:val="005A1160"/>
    <w:rsid w:val="005A2782"/>
    <w:rsid w:val="005A5E0C"/>
    <w:rsid w:val="005A61DB"/>
    <w:rsid w:val="005A7AD6"/>
    <w:rsid w:val="005A7D03"/>
    <w:rsid w:val="005B0CE8"/>
    <w:rsid w:val="005B107B"/>
    <w:rsid w:val="005B17D3"/>
    <w:rsid w:val="005B21AE"/>
    <w:rsid w:val="005B2D02"/>
    <w:rsid w:val="005B3312"/>
    <w:rsid w:val="005B4081"/>
    <w:rsid w:val="005B425C"/>
    <w:rsid w:val="005B4277"/>
    <w:rsid w:val="005B4833"/>
    <w:rsid w:val="005B4B46"/>
    <w:rsid w:val="005B676C"/>
    <w:rsid w:val="005B67C0"/>
    <w:rsid w:val="005B6D7B"/>
    <w:rsid w:val="005B6E6D"/>
    <w:rsid w:val="005C0AB7"/>
    <w:rsid w:val="005C1D22"/>
    <w:rsid w:val="005C1DC8"/>
    <w:rsid w:val="005C2B79"/>
    <w:rsid w:val="005C2CAA"/>
    <w:rsid w:val="005C2FAD"/>
    <w:rsid w:val="005C41F6"/>
    <w:rsid w:val="005C5693"/>
    <w:rsid w:val="005C59B2"/>
    <w:rsid w:val="005C710B"/>
    <w:rsid w:val="005D1382"/>
    <w:rsid w:val="005D27AC"/>
    <w:rsid w:val="005D2A34"/>
    <w:rsid w:val="005D3B8C"/>
    <w:rsid w:val="005D4253"/>
    <w:rsid w:val="005D48B8"/>
    <w:rsid w:val="005D4F37"/>
    <w:rsid w:val="005D51CF"/>
    <w:rsid w:val="005D619E"/>
    <w:rsid w:val="005E116A"/>
    <w:rsid w:val="005E23D0"/>
    <w:rsid w:val="005E4109"/>
    <w:rsid w:val="005E53F0"/>
    <w:rsid w:val="005E6763"/>
    <w:rsid w:val="005F2ABB"/>
    <w:rsid w:val="005F3946"/>
    <w:rsid w:val="005F443A"/>
    <w:rsid w:val="005F4523"/>
    <w:rsid w:val="005F5B8A"/>
    <w:rsid w:val="005F5E72"/>
    <w:rsid w:val="005F639E"/>
    <w:rsid w:val="0060083A"/>
    <w:rsid w:val="00602399"/>
    <w:rsid w:val="00602BDE"/>
    <w:rsid w:val="00605E13"/>
    <w:rsid w:val="00606417"/>
    <w:rsid w:val="00606A03"/>
    <w:rsid w:val="0060732D"/>
    <w:rsid w:val="00610B40"/>
    <w:rsid w:val="00613263"/>
    <w:rsid w:val="00615CD7"/>
    <w:rsid w:val="00617E2C"/>
    <w:rsid w:val="006208DA"/>
    <w:rsid w:val="0062136A"/>
    <w:rsid w:val="006213AB"/>
    <w:rsid w:val="00622DBA"/>
    <w:rsid w:val="006243EC"/>
    <w:rsid w:val="006248AF"/>
    <w:rsid w:val="00625A86"/>
    <w:rsid w:val="006262B8"/>
    <w:rsid w:val="00627160"/>
    <w:rsid w:val="00627296"/>
    <w:rsid w:val="00630D04"/>
    <w:rsid w:val="00632600"/>
    <w:rsid w:val="00632754"/>
    <w:rsid w:val="00635DFF"/>
    <w:rsid w:val="006364B2"/>
    <w:rsid w:val="006370DB"/>
    <w:rsid w:val="0063799D"/>
    <w:rsid w:val="00637EC7"/>
    <w:rsid w:val="00640CB9"/>
    <w:rsid w:val="00640E60"/>
    <w:rsid w:val="006416F5"/>
    <w:rsid w:val="00642242"/>
    <w:rsid w:val="006439EA"/>
    <w:rsid w:val="006455AD"/>
    <w:rsid w:val="00645870"/>
    <w:rsid w:val="00645E32"/>
    <w:rsid w:val="0064785F"/>
    <w:rsid w:val="00647B42"/>
    <w:rsid w:val="00647F06"/>
    <w:rsid w:val="00650DF5"/>
    <w:rsid w:val="00651D96"/>
    <w:rsid w:val="006525BB"/>
    <w:rsid w:val="006532C3"/>
    <w:rsid w:val="00657029"/>
    <w:rsid w:val="006572B8"/>
    <w:rsid w:val="00663813"/>
    <w:rsid w:val="0066426B"/>
    <w:rsid w:val="006644C8"/>
    <w:rsid w:val="00664B83"/>
    <w:rsid w:val="006653E9"/>
    <w:rsid w:val="006658CF"/>
    <w:rsid w:val="006660F4"/>
    <w:rsid w:val="00666BAC"/>
    <w:rsid w:val="00667314"/>
    <w:rsid w:val="00670D73"/>
    <w:rsid w:val="006717DE"/>
    <w:rsid w:val="00673405"/>
    <w:rsid w:val="006745D7"/>
    <w:rsid w:val="00676480"/>
    <w:rsid w:val="00677399"/>
    <w:rsid w:val="00677CE4"/>
    <w:rsid w:val="00677D86"/>
    <w:rsid w:val="006802E0"/>
    <w:rsid w:val="006809A1"/>
    <w:rsid w:val="006818F0"/>
    <w:rsid w:val="00682191"/>
    <w:rsid w:val="00682554"/>
    <w:rsid w:val="00682868"/>
    <w:rsid w:val="00682DA2"/>
    <w:rsid w:val="0068303A"/>
    <w:rsid w:val="00683E9C"/>
    <w:rsid w:val="00684232"/>
    <w:rsid w:val="00684DAD"/>
    <w:rsid w:val="00685022"/>
    <w:rsid w:val="00685374"/>
    <w:rsid w:val="00685473"/>
    <w:rsid w:val="006858F7"/>
    <w:rsid w:val="00686625"/>
    <w:rsid w:val="00687A88"/>
    <w:rsid w:val="0069069B"/>
    <w:rsid w:val="006914F9"/>
    <w:rsid w:val="0069228F"/>
    <w:rsid w:val="00693685"/>
    <w:rsid w:val="00694E81"/>
    <w:rsid w:val="006953BB"/>
    <w:rsid w:val="0069543B"/>
    <w:rsid w:val="00695503"/>
    <w:rsid w:val="0069557B"/>
    <w:rsid w:val="0069613C"/>
    <w:rsid w:val="00696B1C"/>
    <w:rsid w:val="00697949"/>
    <w:rsid w:val="006A0060"/>
    <w:rsid w:val="006A102E"/>
    <w:rsid w:val="006A1403"/>
    <w:rsid w:val="006A1BD6"/>
    <w:rsid w:val="006A1E0E"/>
    <w:rsid w:val="006A2D23"/>
    <w:rsid w:val="006A4C47"/>
    <w:rsid w:val="006A4F87"/>
    <w:rsid w:val="006A561F"/>
    <w:rsid w:val="006A7545"/>
    <w:rsid w:val="006B281B"/>
    <w:rsid w:val="006B469A"/>
    <w:rsid w:val="006B6198"/>
    <w:rsid w:val="006B70C8"/>
    <w:rsid w:val="006B7549"/>
    <w:rsid w:val="006C01CB"/>
    <w:rsid w:val="006C2604"/>
    <w:rsid w:val="006C26A8"/>
    <w:rsid w:val="006C2A28"/>
    <w:rsid w:val="006C465A"/>
    <w:rsid w:val="006C534D"/>
    <w:rsid w:val="006C7103"/>
    <w:rsid w:val="006C7D26"/>
    <w:rsid w:val="006D0C69"/>
    <w:rsid w:val="006D15F9"/>
    <w:rsid w:val="006D1E9D"/>
    <w:rsid w:val="006D2724"/>
    <w:rsid w:val="006D445D"/>
    <w:rsid w:val="006D4BCD"/>
    <w:rsid w:val="006D5573"/>
    <w:rsid w:val="006D6E85"/>
    <w:rsid w:val="006E03C3"/>
    <w:rsid w:val="006E0CAA"/>
    <w:rsid w:val="006E16FF"/>
    <w:rsid w:val="006E1C45"/>
    <w:rsid w:val="006E1F69"/>
    <w:rsid w:val="006E264B"/>
    <w:rsid w:val="006E2659"/>
    <w:rsid w:val="006E2AF8"/>
    <w:rsid w:val="006E3B4E"/>
    <w:rsid w:val="006E4BA0"/>
    <w:rsid w:val="006E5210"/>
    <w:rsid w:val="006E5D5A"/>
    <w:rsid w:val="006E628C"/>
    <w:rsid w:val="006E641D"/>
    <w:rsid w:val="006E77BB"/>
    <w:rsid w:val="006E7D92"/>
    <w:rsid w:val="006F018B"/>
    <w:rsid w:val="006F0E7E"/>
    <w:rsid w:val="006F1989"/>
    <w:rsid w:val="006F1997"/>
    <w:rsid w:val="006F203C"/>
    <w:rsid w:val="006F283F"/>
    <w:rsid w:val="006F2EF7"/>
    <w:rsid w:val="006F48A0"/>
    <w:rsid w:val="006F6294"/>
    <w:rsid w:val="006F6D5C"/>
    <w:rsid w:val="006F6E29"/>
    <w:rsid w:val="006F79EA"/>
    <w:rsid w:val="006F7FDE"/>
    <w:rsid w:val="0070147D"/>
    <w:rsid w:val="007015CE"/>
    <w:rsid w:val="00701AC0"/>
    <w:rsid w:val="00702099"/>
    <w:rsid w:val="00702728"/>
    <w:rsid w:val="007030DB"/>
    <w:rsid w:val="007037A3"/>
    <w:rsid w:val="00704C27"/>
    <w:rsid w:val="00706965"/>
    <w:rsid w:val="00706C4A"/>
    <w:rsid w:val="00706CBD"/>
    <w:rsid w:val="00710206"/>
    <w:rsid w:val="00712D05"/>
    <w:rsid w:val="007130E1"/>
    <w:rsid w:val="007148F7"/>
    <w:rsid w:val="007149E2"/>
    <w:rsid w:val="007159E0"/>
    <w:rsid w:val="00716AD4"/>
    <w:rsid w:val="00716B8F"/>
    <w:rsid w:val="00716DEB"/>
    <w:rsid w:val="00717A1E"/>
    <w:rsid w:val="00721B19"/>
    <w:rsid w:val="0072212A"/>
    <w:rsid w:val="00722816"/>
    <w:rsid w:val="00723686"/>
    <w:rsid w:val="00725BCE"/>
    <w:rsid w:val="00727874"/>
    <w:rsid w:val="00727B3C"/>
    <w:rsid w:val="00731D7F"/>
    <w:rsid w:val="00734B00"/>
    <w:rsid w:val="00734F7A"/>
    <w:rsid w:val="00735024"/>
    <w:rsid w:val="007353B6"/>
    <w:rsid w:val="0073671C"/>
    <w:rsid w:val="007370BB"/>
    <w:rsid w:val="007375A8"/>
    <w:rsid w:val="0073772F"/>
    <w:rsid w:val="00740075"/>
    <w:rsid w:val="00741005"/>
    <w:rsid w:val="00741740"/>
    <w:rsid w:val="00743146"/>
    <w:rsid w:val="007432BF"/>
    <w:rsid w:val="007436FE"/>
    <w:rsid w:val="00744688"/>
    <w:rsid w:val="00744F1B"/>
    <w:rsid w:val="00745208"/>
    <w:rsid w:val="007454A0"/>
    <w:rsid w:val="00745F33"/>
    <w:rsid w:val="00746BE2"/>
    <w:rsid w:val="00746F6F"/>
    <w:rsid w:val="00747900"/>
    <w:rsid w:val="00750FEC"/>
    <w:rsid w:val="00752231"/>
    <w:rsid w:val="00752777"/>
    <w:rsid w:val="00752FC3"/>
    <w:rsid w:val="00753BB6"/>
    <w:rsid w:val="007550AD"/>
    <w:rsid w:val="00755391"/>
    <w:rsid w:val="00756842"/>
    <w:rsid w:val="00757692"/>
    <w:rsid w:val="00757F83"/>
    <w:rsid w:val="00761974"/>
    <w:rsid w:val="00761A7C"/>
    <w:rsid w:val="007621F9"/>
    <w:rsid w:val="0076375F"/>
    <w:rsid w:val="0076410A"/>
    <w:rsid w:val="007642DF"/>
    <w:rsid w:val="007646BE"/>
    <w:rsid w:val="0076503D"/>
    <w:rsid w:val="0076542B"/>
    <w:rsid w:val="007679B3"/>
    <w:rsid w:val="007706A7"/>
    <w:rsid w:val="00770930"/>
    <w:rsid w:val="007719E9"/>
    <w:rsid w:val="00771A9E"/>
    <w:rsid w:val="0077306B"/>
    <w:rsid w:val="0077393C"/>
    <w:rsid w:val="00775E37"/>
    <w:rsid w:val="00777B97"/>
    <w:rsid w:val="00780C25"/>
    <w:rsid w:val="0078111F"/>
    <w:rsid w:val="00782780"/>
    <w:rsid w:val="0078316C"/>
    <w:rsid w:val="00784871"/>
    <w:rsid w:val="00785613"/>
    <w:rsid w:val="007863FA"/>
    <w:rsid w:val="00787408"/>
    <w:rsid w:val="00787EC3"/>
    <w:rsid w:val="00790E37"/>
    <w:rsid w:val="00792789"/>
    <w:rsid w:val="007927E8"/>
    <w:rsid w:val="00793988"/>
    <w:rsid w:val="00793C53"/>
    <w:rsid w:val="00794149"/>
    <w:rsid w:val="00794F3A"/>
    <w:rsid w:val="00795326"/>
    <w:rsid w:val="00795EA8"/>
    <w:rsid w:val="00795EEB"/>
    <w:rsid w:val="007969FE"/>
    <w:rsid w:val="007A095E"/>
    <w:rsid w:val="007A11C6"/>
    <w:rsid w:val="007A4868"/>
    <w:rsid w:val="007A5D2B"/>
    <w:rsid w:val="007A6BDA"/>
    <w:rsid w:val="007A7C62"/>
    <w:rsid w:val="007B1D46"/>
    <w:rsid w:val="007B23F8"/>
    <w:rsid w:val="007B2DA6"/>
    <w:rsid w:val="007B3067"/>
    <w:rsid w:val="007B3466"/>
    <w:rsid w:val="007B4143"/>
    <w:rsid w:val="007B5125"/>
    <w:rsid w:val="007B5F68"/>
    <w:rsid w:val="007B7608"/>
    <w:rsid w:val="007C251D"/>
    <w:rsid w:val="007C5EBD"/>
    <w:rsid w:val="007C6233"/>
    <w:rsid w:val="007C7DEA"/>
    <w:rsid w:val="007D01ED"/>
    <w:rsid w:val="007D2EDC"/>
    <w:rsid w:val="007D4F16"/>
    <w:rsid w:val="007D4FFC"/>
    <w:rsid w:val="007D500B"/>
    <w:rsid w:val="007D5221"/>
    <w:rsid w:val="007D7670"/>
    <w:rsid w:val="007E12FE"/>
    <w:rsid w:val="007E1468"/>
    <w:rsid w:val="007E1E9B"/>
    <w:rsid w:val="007E1F8E"/>
    <w:rsid w:val="007E42AC"/>
    <w:rsid w:val="007E776A"/>
    <w:rsid w:val="007E7B6C"/>
    <w:rsid w:val="007F1735"/>
    <w:rsid w:val="007F23EC"/>
    <w:rsid w:val="007F24AD"/>
    <w:rsid w:val="007F250A"/>
    <w:rsid w:val="007F519D"/>
    <w:rsid w:val="007F6098"/>
    <w:rsid w:val="007F690E"/>
    <w:rsid w:val="007F69DB"/>
    <w:rsid w:val="007F7C8D"/>
    <w:rsid w:val="00800017"/>
    <w:rsid w:val="008039A7"/>
    <w:rsid w:val="00803D0A"/>
    <w:rsid w:val="00805127"/>
    <w:rsid w:val="00805A5F"/>
    <w:rsid w:val="00806039"/>
    <w:rsid w:val="008107A6"/>
    <w:rsid w:val="008120DB"/>
    <w:rsid w:val="00812DB3"/>
    <w:rsid w:val="008136B0"/>
    <w:rsid w:val="0081525B"/>
    <w:rsid w:val="00815413"/>
    <w:rsid w:val="00816B16"/>
    <w:rsid w:val="0081705A"/>
    <w:rsid w:val="008229FC"/>
    <w:rsid w:val="008230AC"/>
    <w:rsid w:val="008232A4"/>
    <w:rsid w:val="00823DC1"/>
    <w:rsid w:val="00825665"/>
    <w:rsid w:val="008265B5"/>
    <w:rsid w:val="0082666C"/>
    <w:rsid w:val="008312DA"/>
    <w:rsid w:val="0083134A"/>
    <w:rsid w:val="00831D5E"/>
    <w:rsid w:val="008333A3"/>
    <w:rsid w:val="00834680"/>
    <w:rsid w:val="008353DB"/>
    <w:rsid w:val="00835468"/>
    <w:rsid w:val="00835554"/>
    <w:rsid w:val="00835B34"/>
    <w:rsid w:val="00836F52"/>
    <w:rsid w:val="00837310"/>
    <w:rsid w:val="00841469"/>
    <w:rsid w:val="0084219C"/>
    <w:rsid w:val="008438DD"/>
    <w:rsid w:val="00843972"/>
    <w:rsid w:val="0084451E"/>
    <w:rsid w:val="008462EC"/>
    <w:rsid w:val="00846CBF"/>
    <w:rsid w:val="0084750C"/>
    <w:rsid w:val="00851964"/>
    <w:rsid w:val="00851E6B"/>
    <w:rsid w:val="00852BC4"/>
    <w:rsid w:val="00853EE1"/>
    <w:rsid w:val="00854287"/>
    <w:rsid w:val="008542D9"/>
    <w:rsid w:val="008551A1"/>
    <w:rsid w:val="00857CA5"/>
    <w:rsid w:val="0086057F"/>
    <w:rsid w:val="008606D5"/>
    <w:rsid w:val="00864586"/>
    <w:rsid w:val="0086474B"/>
    <w:rsid w:val="00864796"/>
    <w:rsid w:val="00865872"/>
    <w:rsid w:val="00865AEC"/>
    <w:rsid w:val="00866168"/>
    <w:rsid w:val="00866205"/>
    <w:rsid w:val="008665CB"/>
    <w:rsid w:val="00870445"/>
    <w:rsid w:val="00871398"/>
    <w:rsid w:val="008740C9"/>
    <w:rsid w:val="008743E5"/>
    <w:rsid w:val="00875326"/>
    <w:rsid w:val="00875C82"/>
    <w:rsid w:val="00877E37"/>
    <w:rsid w:val="0088018E"/>
    <w:rsid w:val="00880824"/>
    <w:rsid w:val="00881467"/>
    <w:rsid w:val="00883172"/>
    <w:rsid w:val="00883D25"/>
    <w:rsid w:val="0088400B"/>
    <w:rsid w:val="00884874"/>
    <w:rsid w:val="0088505D"/>
    <w:rsid w:val="008870A6"/>
    <w:rsid w:val="00887E49"/>
    <w:rsid w:val="0089039B"/>
    <w:rsid w:val="00890E54"/>
    <w:rsid w:val="00893119"/>
    <w:rsid w:val="00893A3F"/>
    <w:rsid w:val="00893B19"/>
    <w:rsid w:val="00893F6C"/>
    <w:rsid w:val="0089425E"/>
    <w:rsid w:val="008956DC"/>
    <w:rsid w:val="00896594"/>
    <w:rsid w:val="0089720C"/>
    <w:rsid w:val="008A19F8"/>
    <w:rsid w:val="008A1FDB"/>
    <w:rsid w:val="008A24D6"/>
    <w:rsid w:val="008A3FA9"/>
    <w:rsid w:val="008A43A9"/>
    <w:rsid w:val="008A44B6"/>
    <w:rsid w:val="008A482C"/>
    <w:rsid w:val="008A4922"/>
    <w:rsid w:val="008A495C"/>
    <w:rsid w:val="008A4E68"/>
    <w:rsid w:val="008A5836"/>
    <w:rsid w:val="008A61EF"/>
    <w:rsid w:val="008B05CE"/>
    <w:rsid w:val="008B08AA"/>
    <w:rsid w:val="008B27BE"/>
    <w:rsid w:val="008B50FE"/>
    <w:rsid w:val="008B5E5A"/>
    <w:rsid w:val="008B5E9B"/>
    <w:rsid w:val="008B7C74"/>
    <w:rsid w:val="008C1547"/>
    <w:rsid w:val="008C202F"/>
    <w:rsid w:val="008C39DC"/>
    <w:rsid w:val="008C3A2D"/>
    <w:rsid w:val="008C5989"/>
    <w:rsid w:val="008C63C2"/>
    <w:rsid w:val="008D0CAC"/>
    <w:rsid w:val="008D1876"/>
    <w:rsid w:val="008D2237"/>
    <w:rsid w:val="008D2F1C"/>
    <w:rsid w:val="008E1076"/>
    <w:rsid w:val="008E12B0"/>
    <w:rsid w:val="008E270F"/>
    <w:rsid w:val="008E2D2C"/>
    <w:rsid w:val="008E42E5"/>
    <w:rsid w:val="008E4F56"/>
    <w:rsid w:val="008E694D"/>
    <w:rsid w:val="008E6C87"/>
    <w:rsid w:val="008E719D"/>
    <w:rsid w:val="008F24DB"/>
    <w:rsid w:val="008F2956"/>
    <w:rsid w:val="008F490F"/>
    <w:rsid w:val="008F55BA"/>
    <w:rsid w:val="008F5FF6"/>
    <w:rsid w:val="009000B2"/>
    <w:rsid w:val="009015F5"/>
    <w:rsid w:val="00901CD0"/>
    <w:rsid w:val="00902027"/>
    <w:rsid w:val="00902ED6"/>
    <w:rsid w:val="00903390"/>
    <w:rsid w:val="009060C7"/>
    <w:rsid w:val="00907ABA"/>
    <w:rsid w:val="00911564"/>
    <w:rsid w:val="00912872"/>
    <w:rsid w:val="00914C7F"/>
    <w:rsid w:val="00915476"/>
    <w:rsid w:val="009164E9"/>
    <w:rsid w:val="009166C5"/>
    <w:rsid w:val="00921EE7"/>
    <w:rsid w:val="009228E4"/>
    <w:rsid w:val="00923A85"/>
    <w:rsid w:val="00923E53"/>
    <w:rsid w:val="00924432"/>
    <w:rsid w:val="009244C5"/>
    <w:rsid w:val="00925921"/>
    <w:rsid w:val="00926A27"/>
    <w:rsid w:val="0092798E"/>
    <w:rsid w:val="00930296"/>
    <w:rsid w:val="0093168E"/>
    <w:rsid w:val="00932156"/>
    <w:rsid w:val="009322C3"/>
    <w:rsid w:val="00932693"/>
    <w:rsid w:val="00933896"/>
    <w:rsid w:val="00933C96"/>
    <w:rsid w:val="00936049"/>
    <w:rsid w:val="0094051F"/>
    <w:rsid w:val="00941F38"/>
    <w:rsid w:val="00944CCD"/>
    <w:rsid w:val="00945AB0"/>
    <w:rsid w:val="00946366"/>
    <w:rsid w:val="00946F5C"/>
    <w:rsid w:val="009477C1"/>
    <w:rsid w:val="00947FA6"/>
    <w:rsid w:val="00951228"/>
    <w:rsid w:val="00952CF1"/>
    <w:rsid w:val="00953771"/>
    <w:rsid w:val="00954084"/>
    <w:rsid w:val="00954B25"/>
    <w:rsid w:val="00954CF0"/>
    <w:rsid w:val="00955314"/>
    <w:rsid w:val="00955516"/>
    <w:rsid w:val="00960EC0"/>
    <w:rsid w:val="009627F8"/>
    <w:rsid w:val="009651A3"/>
    <w:rsid w:val="009734FE"/>
    <w:rsid w:val="0097488A"/>
    <w:rsid w:val="00974BBC"/>
    <w:rsid w:val="009758BF"/>
    <w:rsid w:val="00976592"/>
    <w:rsid w:val="00976CF7"/>
    <w:rsid w:val="009777B0"/>
    <w:rsid w:val="00977CD5"/>
    <w:rsid w:val="00980798"/>
    <w:rsid w:val="00981CC0"/>
    <w:rsid w:val="00982403"/>
    <w:rsid w:val="00983C06"/>
    <w:rsid w:val="009850CB"/>
    <w:rsid w:val="009854B2"/>
    <w:rsid w:val="009863A1"/>
    <w:rsid w:val="00986BA1"/>
    <w:rsid w:val="00987189"/>
    <w:rsid w:val="009902EB"/>
    <w:rsid w:val="00990398"/>
    <w:rsid w:val="009909F8"/>
    <w:rsid w:val="00991CAB"/>
    <w:rsid w:val="00992AC1"/>
    <w:rsid w:val="00993128"/>
    <w:rsid w:val="009938A4"/>
    <w:rsid w:val="009968BE"/>
    <w:rsid w:val="00997F10"/>
    <w:rsid w:val="009A01E4"/>
    <w:rsid w:val="009A03C0"/>
    <w:rsid w:val="009A0607"/>
    <w:rsid w:val="009A1499"/>
    <w:rsid w:val="009A19C0"/>
    <w:rsid w:val="009A294B"/>
    <w:rsid w:val="009A2B9E"/>
    <w:rsid w:val="009A348F"/>
    <w:rsid w:val="009A54D6"/>
    <w:rsid w:val="009A6F47"/>
    <w:rsid w:val="009A7064"/>
    <w:rsid w:val="009B022E"/>
    <w:rsid w:val="009B2519"/>
    <w:rsid w:val="009B4266"/>
    <w:rsid w:val="009B57AE"/>
    <w:rsid w:val="009B5D8A"/>
    <w:rsid w:val="009B6305"/>
    <w:rsid w:val="009B6C21"/>
    <w:rsid w:val="009C01A1"/>
    <w:rsid w:val="009C0AC2"/>
    <w:rsid w:val="009C1CCF"/>
    <w:rsid w:val="009C2D99"/>
    <w:rsid w:val="009C5670"/>
    <w:rsid w:val="009D014E"/>
    <w:rsid w:val="009D1EC4"/>
    <w:rsid w:val="009D270A"/>
    <w:rsid w:val="009D2A73"/>
    <w:rsid w:val="009D2DA5"/>
    <w:rsid w:val="009D4A4A"/>
    <w:rsid w:val="009D4B9B"/>
    <w:rsid w:val="009D5A46"/>
    <w:rsid w:val="009D6D0B"/>
    <w:rsid w:val="009E05D4"/>
    <w:rsid w:val="009E1887"/>
    <w:rsid w:val="009E1E23"/>
    <w:rsid w:val="009E2EFC"/>
    <w:rsid w:val="009E2F6C"/>
    <w:rsid w:val="009E31E5"/>
    <w:rsid w:val="009E4A55"/>
    <w:rsid w:val="009E77FA"/>
    <w:rsid w:val="009E7CB2"/>
    <w:rsid w:val="009F1227"/>
    <w:rsid w:val="009F153D"/>
    <w:rsid w:val="009F2208"/>
    <w:rsid w:val="009F30A3"/>
    <w:rsid w:val="009F4101"/>
    <w:rsid w:val="009F426B"/>
    <w:rsid w:val="009F5067"/>
    <w:rsid w:val="009F524B"/>
    <w:rsid w:val="009F7009"/>
    <w:rsid w:val="00A0038F"/>
    <w:rsid w:val="00A00508"/>
    <w:rsid w:val="00A0185E"/>
    <w:rsid w:val="00A03A03"/>
    <w:rsid w:val="00A046F9"/>
    <w:rsid w:val="00A04DE5"/>
    <w:rsid w:val="00A05B7D"/>
    <w:rsid w:val="00A05F0D"/>
    <w:rsid w:val="00A06758"/>
    <w:rsid w:val="00A07062"/>
    <w:rsid w:val="00A10245"/>
    <w:rsid w:val="00A10AA3"/>
    <w:rsid w:val="00A11187"/>
    <w:rsid w:val="00A117AE"/>
    <w:rsid w:val="00A12572"/>
    <w:rsid w:val="00A14245"/>
    <w:rsid w:val="00A14385"/>
    <w:rsid w:val="00A155F5"/>
    <w:rsid w:val="00A21322"/>
    <w:rsid w:val="00A23200"/>
    <w:rsid w:val="00A23B8C"/>
    <w:rsid w:val="00A24AA1"/>
    <w:rsid w:val="00A24CEF"/>
    <w:rsid w:val="00A267BB"/>
    <w:rsid w:val="00A26C85"/>
    <w:rsid w:val="00A27E21"/>
    <w:rsid w:val="00A3193F"/>
    <w:rsid w:val="00A31F3F"/>
    <w:rsid w:val="00A32882"/>
    <w:rsid w:val="00A32978"/>
    <w:rsid w:val="00A33DC2"/>
    <w:rsid w:val="00A34970"/>
    <w:rsid w:val="00A34EF1"/>
    <w:rsid w:val="00A35404"/>
    <w:rsid w:val="00A355A5"/>
    <w:rsid w:val="00A355E5"/>
    <w:rsid w:val="00A373B5"/>
    <w:rsid w:val="00A37921"/>
    <w:rsid w:val="00A40646"/>
    <w:rsid w:val="00A40B38"/>
    <w:rsid w:val="00A40C11"/>
    <w:rsid w:val="00A42215"/>
    <w:rsid w:val="00A423F5"/>
    <w:rsid w:val="00A42B9D"/>
    <w:rsid w:val="00A4334A"/>
    <w:rsid w:val="00A4483A"/>
    <w:rsid w:val="00A4722E"/>
    <w:rsid w:val="00A47303"/>
    <w:rsid w:val="00A4747F"/>
    <w:rsid w:val="00A51295"/>
    <w:rsid w:val="00A52C97"/>
    <w:rsid w:val="00A54679"/>
    <w:rsid w:val="00A54935"/>
    <w:rsid w:val="00A54E68"/>
    <w:rsid w:val="00A57731"/>
    <w:rsid w:val="00A57F25"/>
    <w:rsid w:val="00A6188C"/>
    <w:rsid w:val="00A62D04"/>
    <w:rsid w:val="00A63CCC"/>
    <w:rsid w:val="00A66A04"/>
    <w:rsid w:val="00A7274D"/>
    <w:rsid w:val="00A760F9"/>
    <w:rsid w:val="00A76744"/>
    <w:rsid w:val="00A7765A"/>
    <w:rsid w:val="00A80355"/>
    <w:rsid w:val="00A80397"/>
    <w:rsid w:val="00A80CEA"/>
    <w:rsid w:val="00A80F1D"/>
    <w:rsid w:val="00A826C9"/>
    <w:rsid w:val="00A85564"/>
    <w:rsid w:val="00A86EE9"/>
    <w:rsid w:val="00A87855"/>
    <w:rsid w:val="00A912F0"/>
    <w:rsid w:val="00A92407"/>
    <w:rsid w:val="00A930D4"/>
    <w:rsid w:val="00A93874"/>
    <w:rsid w:val="00A94185"/>
    <w:rsid w:val="00A94633"/>
    <w:rsid w:val="00A951F3"/>
    <w:rsid w:val="00A964CC"/>
    <w:rsid w:val="00A96E58"/>
    <w:rsid w:val="00AA227F"/>
    <w:rsid w:val="00AA25C9"/>
    <w:rsid w:val="00AA38E9"/>
    <w:rsid w:val="00AA5673"/>
    <w:rsid w:val="00AA6AC3"/>
    <w:rsid w:val="00AA73E1"/>
    <w:rsid w:val="00AA7C4E"/>
    <w:rsid w:val="00AB05FE"/>
    <w:rsid w:val="00AB0D02"/>
    <w:rsid w:val="00AB1006"/>
    <w:rsid w:val="00AB27D4"/>
    <w:rsid w:val="00AB5315"/>
    <w:rsid w:val="00AB53B3"/>
    <w:rsid w:val="00AB565C"/>
    <w:rsid w:val="00AB58F8"/>
    <w:rsid w:val="00AC016C"/>
    <w:rsid w:val="00AC0830"/>
    <w:rsid w:val="00AC0D69"/>
    <w:rsid w:val="00AC127A"/>
    <w:rsid w:val="00AC14F9"/>
    <w:rsid w:val="00AC1E5E"/>
    <w:rsid w:val="00AC2223"/>
    <w:rsid w:val="00AC2EE1"/>
    <w:rsid w:val="00AC3C10"/>
    <w:rsid w:val="00AC56FA"/>
    <w:rsid w:val="00AD3A77"/>
    <w:rsid w:val="00AD3FCE"/>
    <w:rsid w:val="00AD443F"/>
    <w:rsid w:val="00AD659D"/>
    <w:rsid w:val="00AE043D"/>
    <w:rsid w:val="00AE0519"/>
    <w:rsid w:val="00AE0586"/>
    <w:rsid w:val="00AE09DD"/>
    <w:rsid w:val="00AE0E93"/>
    <w:rsid w:val="00AE20F9"/>
    <w:rsid w:val="00AE68F6"/>
    <w:rsid w:val="00AE69A9"/>
    <w:rsid w:val="00AE7750"/>
    <w:rsid w:val="00AF0889"/>
    <w:rsid w:val="00AF2D72"/>
    <w:rsid w:val="00AF30C3"/>
    <w:rsid w:val="00AF3935"/>
    <w:rsid w:val="00AF414A"/>
    <w:rsid w:val="00AF4180"/>
    <w:rsid w:val="00AF4271"/>
    <w:rsid w:val="00AF4928"/>
    <w:rsid w:val="00AF4B9F"/>
    <w:rsid w:val="00AF55EB"/>
    <w:rsid w:val="00AF5C37"/>
    <w:rsid w:val="00AF6612"/>
    <w:rsid w:val="00AF7FC1"/>
    <w:rsid w:val="00B0384D"/>
    <w:rsid w:val="00B03C56"/>
    <w:rsid w:val="00B03C5B"/>
    <w:rsid w:val="00B0449C"/>
    <w:rsid w:val="00B05334"/>
    <w:rsid w:val="00B06573"/>
    <w:rsid w:val="00B06888"/>
    <w:rsid w:val="00B078E3"/>
    <w:rsid w:val="00B07991"/>
    <w:rsid w:val="00B07F4F"/>
    <w:rsid w:val="00B10A9D"/>
    <w:rsid w:val="00B11899"/>
    <w:rsid w:val="00B13844"/>
    <w:rsid w:val="00B16CBE"/>
    <w:rsid w:val="00B17040"/>
    <w:rsid w:val="00B20CC0"/>
    <w:rsid w:val="00B2225E"/>
    <w:rsid w:val="00B2235B"/>
    <w:rsid w:val="00B23F34"/>
    <w:rsid w:val="00B24297"/>
    <w:rsid w:val="00B2485E"/>
    <w:rsid w:val="00B257ED"/>
    <w:rsid w:val="00B261EB"/>
    <w:rsid w:val="00B334E2"/>
    <w:rsid w:val="00B35947"/>
    <w:rsid w:val="00B366FA"/>
    <w:rsid w:val="00B36997"/>
    <w:rsid w:val="00B37205"/>
    <w:rsid w:val="00B37A0F"/>
    <w:rsid w:val="00B406A9"/>
    <w:rsid w:val="00B416F0"/>
    <w:rsid w:val="00B41A62"/>
    <w:rsid w:val="00B4209B"/>
    <w:rsid w:val="00B44E69"/>
    <w:rsid w:val="00B450F0"/>
    <w:rsid w:val="00B45590"/>
    <w:rsid w:val="00B47D6D"/>
    <w:rsid w:val="00B5153F"/>
    <w:rsid w:val="00B52C15"/>
    <w:rsid w:val="00B53F86"/>
    <w:rsid w:val="00B55BA1"/>
    <w:rsid w:val="00B57C10"/>
    <w:rsid w:val="00B6043B"/>
    <w:rsid w:val="00B614E0"/>
    <w:rsid w:val="00B61A09"/>
    <w:rsid w:val="00B61B9A"/>
    <w:rsid w:val="00B62728"/>
    <w:rsid w:val="00B629CA"/>
    <w:rsid w:val="00B6329F"/>
    <w:rsid w:val="00B63E46"/>
    <w:rsid w:val="00B64C69"/>
    <w:rsid w:val="00B65487"/>
    <w:rsid w:val="00B6558B"/>
    <w:rsid w:val="00B6708C"/>
    <w:rsid w:val="00B67B53"/>
    <w:rsid w:val="00B7098F"/>
    <w:rsid w:val="00B73165"/>
    <w:rsid w:val="00B7379A"/>
    <w:rsid w:val="00B73DE9"/>
    <w:rsid w:val="00B74403"/>
    <w:rsid w:val="00B754E7"/>
    <w:rsid w:val="00B76760"/>
    <w:rsid w:val="00B7782D"/>
    <w:rsid w:val="00B77A4F"/>
    <w:rsid w:val="00B803E3"/>
    <w:rsid w:val="00B81242"/>
    <w:rsid w:val="00B81B03"/>
    <w:rsid w:val="00B8228A"/>
    <w:rsid w:val="00B85C48"/>
    <w:rsid w:val="00B87CE2"/>
    <w:rsid w:val="00B90BCD"/>
    <w:rsid w:val="00B90DB4"/>
    <w:rsid w:val="00B920A9"/>
    <w:rsid w:val="00B937A9"/>
    <w:rsid w:val="00B93BCF"/>
    <w:rsid w:val="00B946F2"/>
    <w:rsid w:val="00B94B6A"/>
    <w:rsid w:val="00B951AD"/>
    <w:rsid w:val="00B973D5"/>
    <w:rsid w:val="00BA0176"/>
    <w:rsid w:val="00BA03C4"/>
    <w:rsid w:val="00BA250C"/>
    <w:rsid w:val="00BA293D"/>
    <w:rsid w:val="00BA345B"/>
    <w:rsid w:val="00BA391C"/>
    <w:rsid w:val="00BA3C0F"/>
    <w:rsid w:val="00BA4481"/>
    <w:rsid w:val="00BA4516"/>
    <w:rsid w:val="00BA6B05"/>
    <w:rsid w:val="00BA6C08"/>
    <w:rsid w:val="00BA6DFB"/>
    <w:rsid w:val="00BA728D"/>
    <w:rsid w:val="00BA77B8"/>
    <w:rsid w:val="00BA7E55"/>
    <w:rsid w:val="00BB17B3"/>
    <w:rsid w:val="00BB31BC"/>
    <w:rsid w:val="00BB4A5D"/>
    <w:rsid w:val="00BB4B80"/>
    <w:rsid w:val="00BB5BC3"/>
    <w:rsid w:val="00BB5C78"/>
    <w:rsid w:val="00BB5E44"/>
    <w:rsid w:val="00BB6AF6"/>
    <w:rsid w:val="00BB75F4"/>
    <w:rsid w:val="00BC0D59"/>
    <w:rsid w:val="00BC102F"/>
    <w:rsid w:val="00BC1B3D"/>
    <w:rsid w:val="00BC2F52"/>
    <w:rsid w:val="00BC34A5"/>
    <w:rsid w:val="00BC3686"/>
    <w:rsid w:val="00BC3958"/>
    <w:rsid w:val="00BC47FE"/>
    <w:rsid w:val="00BC6064"/>
    <w:rsid w:val="00BD30DB"/>
    <w:rsid w:val="00BD320A"/>
    <w:rsid w:val="00BD36ED"/>
    <w:rsid w:val="00BD39EB"/>
    <w:rsid w:val="00BD411F"/>
    <w:rsid w:val="00BD4679"/>
    <w:rsid w:val="00BD619F"/>
    <w:rsid w:val="00BD6297"/>
    <w:rsid w:val="00BD6E0B"/>
    <w:rsid w:val="00BD7F1E"/>
    <w:rsid w:val="00BE0CF6"/>
    <w:rsid w:val="00BE0E67"/>
    <w:rsid w:val="00BE289B"/>
    <w:rsid w:val="00BE38A0"/>
    <w:rsid w:val="00BE3C46"/>
    <w:rsid w:val="00BE4A30"/>
    <w:rsid w:val="00BE54BF"/>
    <w:rsid w:val="00BE5F2E"/>
    <w:rsid w:val="00BE67BA"/>
    <w:rsid w:val="00BE7EFF"/>
    <w:rsid w:val="00BF08CE"/>
    <w:rsid w:val="00BF19C6"/>
    <w:rsid w:val="00BF1B0F"/>
    <w:rsid w:val="00BF5220"/>
    <w:rsid w:val="00BF7B7B"/>
    <w:rsid w:val="00C000AE"/>
    <w:rsid w:val="00C0025E"/>
    <w:rsid w:val="00C00691"/>
    <w:rsid w:val="00C01A8F"/>
    <w:rsid w:val="00C01BE0"/>
    <w:rsid w:val="00C01E7E"/>
    <w:rsid w:val="00C02D7E"/>
    <w:rsid w:val="00C03043"/>
    <w:rsid w:val="00C037EF"/>
    <w:rsid w:val="00C045CB"/>
    <w:rsid w:val="00C05391"/>
    <w:rsid w:val="00C05890"/>
    <w:rsid w:val="00C06070"/>
    <w:rsid w:val="00C0616A"/>
    <w:rsid w:val="00C0700A"/>
    <w:rsid w:val="00C075B0"/>
    <w:rsid w:val="00C1041B"/>
    <w:rsid w:val="00C104AC"/>
    <w:rsid w:val="00C10B25"/>
    <w:rsid w:val="00C10DF1"/>
    <w:rsid w:val="00C12225"/>
    <w:rsid w:val="00C1435F"/>
    <w:rsid w:val="00C151C8"/>
    <w:rsid w:val="00C158D0"/>
    <w:rsid w:val="00C15D84"/>
    <w:rsid w:val="00C172BF"/>
    <w:rsid w:val="00C21610"/>
    <w:rsid w:val="00C23081"/>
    <w:rsid w:val="00C2339D"/>
    <w:rsid w:val="00C237D0"/>
    <w:rsid w:val="00C23DC7"/>
    <w:rsid w:val="00C23FCC"/>
    <w:rsid w:val="00C254D2"/>
    <w:rsid w:val="00C258D0"/>
    <w:rsid w:val="00C27119"/>
    <w:rsid w:val="00C30881"/>
    <w:rsid w:val="00C32BCA"/>
    <w:rsid w:val="00C34600"/>
    <w:rsid w:val="00C36441"/>
    <w:rsid w:val="00C36DE3"/>
    <w:rsid w:val="00C37546"/>
    <w:rsid w:val="00C400E0"/>
    <w:rsid w:val="00C404CA"/>
    <w:rsid w:val="00C40A23"/>
    <w:rsid w:val="00C40D16"/>
    <w:rsid w:val="00C41B9B"/>
    <w:rsid w:val="00C41DEF"/>
    <w:rsid w:val="00C4513F"/>
    <w:rsid w:val="00C46DC1"/>
    <w:rsid w:val="00C504FE"/>
    <w:rsid w:val="00C516BB"/>
    <w:rsid w:val="00C52788"/>
    <w:rsid w:val="00C54090"/>
    <w:rsid w:val="00C559D4"/>
    <w:rsid w:val="00C55B28"/>
    <w:rsid w:val="00C56800"/>
    <w:rsid w:val="00C571CC"/>
    <w:rsid w:val="00C57CB2"/>
    <w:rsid w:val="00C608E7"/>
    <w:rsid w:val="00C610FC"/>
    <w:rsid w:val="00C612C2"/>
    <w:rsid w:val="00C6265B"/>
    <w:rsid w:val="00C64081"/>
    <w:rsid w:val="00C65400"/>
    <w:rsid w:val="00C657D8"/>
    <w:rsid w:val="00C6709E"/>
    <w:rsid w:val="00C67274"/>
    <w:rsid w:val="00C6759C"/>
    <w:rsid w:val="00C67BF2"/>
    <w:rsid w:val="00C708D8"/>
    <w:rsid w:val="00C711E5"/>
    <w:rsid w:val="00C7133C"/>
    <w:rsid w:val="00C71B90"/>
    <w:rsid w:val="00C7543B"/>
    <w:rsid w:val="00C7593A"/>
    <w:rsid w:val="00C76203"/>
    <w:rsid w:val="00C80B1D"/>
    <w:rsid w:val="00C80F28"/>
    <w:rsid w:val="00C81F04"/>
    <w:rsid w:val="00C826FD"/>
    <w:rsid w:val="00C8546D"/>
    <w:rsid w:val="00C85F18"/>
    <w:rsid w:val="00C8652B"/>
    <w:rsid w:val="00C868F6"/>
    <w:rsid w:val="00C86BC7"/>
    <w:rsid w:val="00C90395"/>
    <w:rsid w:val="00C906C2"/>
    <w:rsid w:val="00C911CE"/>
    <w:rsid w:val="00C967EB"/>
    <w:rsid w:val="00C96D3C"/>
    <w:rsid w:val="00C96E33"/>
    <w:rsid w:val="00C973B2"/>
    <w:rsid w:val="00C974CF"/>
    <w:rsid w:val="00CA09E5"/>
    <w:rsid w:val="00CA14A1"/>
    <w:rsid w:val="00CA3BEB"/>
    <w:rsid w:val="00CA72F1"/>
    <w:rsid w:val="00CB09F8"/>
    <w:rsid w:val="00CB0D95"/>
    <w:rsid w:val="00CB124D"/>
    <w:rsid w:val="00CB298B"/>
    <w:rsid w:val="00CB2AE0"/>
    <w:rsid w:val="00CB3543"/>
    <w:rsid w:val="00CB471C"/>
    <w:rsid w:val="00CB63EF"/>
    <w:rsid w:val="00CB7921"/>
    <w:rsid w:val="00CC053F"/>
    <w:rsid w:val="00CC1B6B"/>
    <w:rsid w:val="00CC1FE9"/>
    <w:rsid w:val="00CC2CA3"/>
    <w:rsid w:val="00CC335D"/>
    <w:rsid w:val="00CC4BC1"/>
    <w:rsid w:val="00CC5AFF"/>
    <w:rsid w:val="00CC731B"/>
    <w:rsid w:val="00CC7706"/>
    <w:rsid w:val="00CD2366"/>
    <w:rsid w:val="00CD2658"/>
    <w:rsid w:val="00CD28BF"/>
    <w:rsid w:val="00CD37CD"/>
    <w:rsid w:val="00CD4994"/>
    <w:rsid w:val="00CD565C"/>
    <w:rsid w:val="00CD6A16"/>
    <w:rsid w:val="00CD6B8D"/>
    <w:rsid w:val="00CD7080"/>
    <w:rsid w:val="00CD7189"/>
    <w:rsid w:val="00CD74B5"/>
    <w:rsid w:val="00CD7976"/>
    <w:rsid w:val="00CD799D"/>
    <w:rsid w:val="00CE0762"/>
    <w:rsid w:val="00CE2032"/>
    <w:rsid w:val="00CE217E"/>
    <w:rsid w:val="00CE271D"/>
    <w:rsid w:val="00CE3186"/>
    <w:rsid w:val="00CE348A"/>
    <w:rsid w:val="00CE4635"/>
    <w:rsid w:val="00CE4BEB"/>
    <w:rsid w:val="00CE5567"/>
    <w:rsid w:val="00CF1B60"/>
    <w:rsid w:val="00CF23D2"/>
    <w:rsid w:val="00CF3293"/>
    <w:rsid w:val="00CF4F99"/>
    <w:rsid w:val="00CF52D8"/>
    <w:rsid w:val="00CF5438"/>
    <w:rsid w:val="00CF5BB7"/>
    <w:rsid w:val="00CF5C7B"/>
    <w:rsid w:val="00D003EE"/>
    <w:rsid w:val="00D01B44"/>
    <w:rsid w:val="00D02439"/>
    <w:rsid w:val="00D0298D"/>
    <w:rsid w:val="00D04827"/>
    <w:rsid w:val="00D0495E"/>
    <w:rsid w:val="00D077EF"/>
    <w:rsid w:val="00D1107B"/>
    <w:rsid w:val="00D11282"/>
    <w:rsid w:val="00D11A8D"/>
    <w:rsid w:val="00D11B6E"/>
    <w:rsid w:val="00D15B69"/>
    <w:rsid w:val="00D16C82"/>
    <w:rsid w:val="00D20EF6"/>
    <w:rsid w:val="00D22D95"/>
    <w:rsid w:val="00D23190"/>
    <w:rsid w:val="00D24562"/>
    <w:rsid w:val="00D24ED7"/>
    <w:rsid w:val="00D251D9"/>
    <w:rsid w:val="00D257BF"/>
    <w:rsid w:val="00D257C0"/>
    <w:rsid w:val="00D25D8C"/>
    <w:rsid w:val="00D26AB7"/>
    <w:rsid w:val="00D30007"/>
    <w:rsid w:val="00D3024B"/>
    <w:rsid w:val="00D33327"/>
    <w:rsid w:val="00D33ABD"/>
    <w:rsid w:val="00D3534F"/>
    <w:rsid w:val="00D36252"/>
    <w:rsid w:val="00D36660"/>
    <w:rsid w:val="00D37439"/>
    <w:rsid w:val="00D407AB"/>
    <w:rsid w:val="00D41AB3"/>
    <w:rsid w:val="00D4248A"/>
    <w:rsid w:val="00D42914"/>
    <w:rsid w:val="00D42B31"/>
    <w:rsid w:val="00D443EF"/>
    <w:rsid w:val="00D45348"/>
    <w:rsid w:val="00D508F5"/>
    <w:rsid w:val="00D51B9C"/>
    <w:rsid w:val="00D51BC4"/>
    <w:rsid w:val="00D51BDE"/>
    <w:rsid w:val="00D5292E"/>
    <w:rsid w:val="00D52DA7"/>
    <w:rsid w:val="00D53C43"/>
    <w:rsid w:val="00D54C53"/>
    <w:rsid w:val="00D55197"/>
    <w:rsid w:val="00D55357"/>
    <w:rsid w:val="00D56BE2"/>
    <w:rsid w:val="00D57159"/>
    <w:rsid w:val="00D57F04"/>
    <w:rsid w:val="00D60C22"/>
    <w:rsid w:val="00D61BB0"/>
    <w:rsid w:val="00D61E63"/>
    <w:rsid w:val="00D62852"/>
    <w:rsid w:val="00D63252"/>
    <w:rsid w:val="00D63AE0"/>
    <w:rsid w:val="00D647EE"/>
    <w:rsid w:val="00D652BE"/>
    <w:rsid w:val="00D655FB"/>
    <w:rsid w:val="00D6587B"/>
    <w:rsid w:val="00D7028C"/>
    <w:rsid w:val="00D705C4"/>
    <w:rsid w:val="00D719A7"/>
    <w:rsid w:val="00D72C37"/>
    <w:rsid w:val="00D75DE2"/>
    <w:rsid w:val="00D765C7"/>
    <w:rsid w:val="00D80B6C"/>
    <w:rsid w:val="00D80E40"/>
    <w:rsid w:val="00D823DD"/>
    <w:rsid w:val="00D82724"/>
    <w:rsid w:val="00D8332D"/>
    <w:rsid w:val="00D834DD"/>
    <w:rsid w:val="00D84614"/>
    <w:rsid w:val="00D84986"/>
    <w:rsid w:val="00D84C83"/>
    <w:rsid w:val="00D8530F"/>
    <w:rsid w:val="00D906CE"/>
    <w:rsid w:val="00D91616"/>
    <w:rsid w:val="00D937B0"/>
    <w:rsid w:val="00D93DBC"/>
    <w:rsid w:val="00D9410F"/>
    <w:rsid w:val="00D94847"/>
    <w:rsid w:val="00D94AA8"/>
    <w:rsid w:val="00D950FE"/>
    <w:rsid w:val="00D959C2"/>
    <w:rsid w:val="00D97194"/>
    <w:rsid w:val="00DA05E0"/>
    <w:rsid w:val="00DA2C04"/>
    <w:rsid w:val="00DA3539"/>
    <w:rsid w:val="00DA3ADD"/>
    <w:rsid w:val="00DA3D00"/>
    <w:rsid w:val="00DA50E2"/>
    <w:rsid w:val="00DA633B"/>
    <w:rsid w:val="00DA6347"/>
    <w:rsid w:val="00DA77F4"/>
    <w:rsid w:val="00DB0614"/>
    <w:rsid w:val="00DB09B4"/>
    <w:rsid w:val="00DB0FE0"/>
    <w:rsid w:val="00DB1160"/>
    <w:rsid w:val="00DB1B9F"/>
    <w:rsid w:val="00DB1DB8"/>
    <w:rsid w:val="00DB1EBC"/>
    <w:rsid w:val="00DB24A0"/>
    <w:rsid w:val="00DB31DD"/>
    <w:rsid w:val="00DB521C"/>
    <w:rsid w:val="00DB5F0C"/>
    <w:rsid w:val="00DB72E9"/>
    <w:rsid w:val="00DB7C89"/>
    <w:rsid w:val="00DB7E81"/>
    <w:rsid w:val="00DC0E64"/>
    <w:rsid w:val="00DC111C"/>
    <w:rsid w:val="00DC2B16"/>
    <w:rsid w:val="00DC3BA1"/>
    <w:rsid w:val="00DC3F93"/>
    <w:rsid w:val="00DC454E"/>
    <w:rsid w:val="00DC6369"/>
    <w:rsid w:val="00DC63F5"/>
    <w:rsid w:val="00DC6F45"/>
    <w:rsid w:val="00DD1B98"/>
    <w:rsid w:val="00DD38E4"/>
    <w:rsid w:val="00DD3A8A"/>
    <w:rsid w:val="00DD5DF8"/>
    <w:rsid w:val="00DD677D"/>
    <w:rsid w:val="00DD6D1F"/>
    <w:rsid w:val="00DD7B69"/>
    <w:rsid w:val="00DE1128"/>
    <w:rsid w:val="00DE26AD"/>
    <w:rsid w:val="00DE3101"/>
    <w:rsid w:val="00DE4792"/>
    <w:rsid w:val="00DE4C73"/>
    <w:rsid w:val="00DE6E70"/>
    <w:rsid w:val="00DE75C7"/>
    <w:rsid w:val="00DE79A3"/>
    <w:rsid w:val="00DF0E22"/>
    <w:rsid w:val="00DF160E"/>
    <w:rsid w:val="00DF1DE5"/>
    <w:rsid w:val="00DF1F30"/>
    <w:rsid w:val="00DF2A79"/>
    <w:rsid w:val="00DF7114"/>
    <w:rsid w:val="00E00115"/>
    <w:rsid w:val="00E00330"/>
    <w:rsid w:val="00E0213F"/>
    <w:rsid w:val="00E02708"/>
    <w:rsid w:val="00E04121"/>
    <w:rsid w:val="00E04BA1"/>
    <w:rsid w:val="00E04CD3"/>
    <w:rsid w:val="00E063AB"/>
    <w:rsid w:val="00E06677"/>
    <w:rsid w:val="00E06893"/>
    <w:rsid w:val="00E06D34"/>
    <w:rsid w:val="00E1046C"/>
    <w:rsid w:val="00E11118"/>
    <w:rsid w:val="00E1272D"/>
    <w:rsid w:val="00E12893"/>
    <w:rsid w:val="00E129BA"/>
    <w:rsid w:val="00E13014"/>
    <w:rsid w:val="00E15D40"/>
    <w:rsid w:val="00E16626"/>
    <w:rsid w:val="00E173B3"/>
    <w:rsid w:val="00E2181A"/>
    <w:rsid w:val="00E22413"/>
    <w:rsid w:val="00E2261A"/>
    <w:rsid w:val="00E226FB"/>
    <w:rsid w:val="00E22B90"/>
    <w:rsid w:val="00E2380C"/>
    <w:rsid w:val="00E23C5F"/>
    <w:rsid w:val="00E23EF7"/>
    <w:rsid w:val="00E242B2"/>
    <w:rsid w:val="00E24B8E"/>
    <w:rsid w:val="00E25752"/>
    <w:rsid w:val="00E2670D"/>
    <w:rsid w:val="00E2725E"/>
    <w:rsid w:val="00E27494"/>
    <w:rsid w:val="00E31D08"/>
    <w:rsid w:val="00E31E21"/>
    <w:rsid w:val="00E33D1A"/>
    <w:rsid w:val="00E36B0D"/>
    <w:rsid w:val="00E37611"/>
    <w:rsid w:val="00E37CAF"/>
    <w:rsid w:val="00E41B61"/>
    <w:rsid w:val="00E41C7D"/>
    <w:rsid w:val="00E42455"/>
    <w:rsid w:val="00E43FAA"/>
    <w:rsid w:val="00E44617"/>
    <w:rsid w:val="00E4464F"/>
    <w:rsid w:val="00E45BA7"/>
    <w:rsid w:val="00E46252"/>
    <w:rsid w:val="00E463DE"/>
    <w:rsid w:val="00E4660B"/>
    <w:rsid w:val="00E50F0B"/>
    <w:rsid w:val="00E517FE"/>
    <w:rsid w:val="00E518A7"/>
    <w:rsid w:val="00E51E6C"/>
    <w:rsid w:val="00E52C51"/>
    <w:rsid w:val="00E5345D"/>
    <w:rsid w:val="00E53F87"/>
    <w:rsid w:val="00E55BD8"/>
    <w:rsid w:val="00E56C34"/>
    <w:rsid w:val="00E56D4F"/>
    <w:rsid w:val="00E57A62"/>
    <w:rsid w:val="00E61E29"/>
    <w:rsid w:val="00E620AD"/>
    <w:rsid w:val="00E62FB8"/>
    <w:rsid w:val="00E633F8"/>
    <w:rsid w:val="00E653D7"/>
    <w:rsid w:val="00E66428"/>
    <w:rsid w:val="00E66A2E"/>
    <w:rsid w:val="00E704E6"/>
    <w:rsid w:val="00E70CA9"/>
    <w:rsid w:val="00E71D6A"/>
    <w:rsid w:val="00E722AE"/>
    <w:rsid w:val="00E72419"/>
    <w:rsid w:val="00E727B8"/>
    <w:rsid w:val="00E73B4B"/>
    <w:rsid w:val="00E74D98"/>
    <w:rsid w:val="00E75A8E"/>
    <w:rsid w:val="00E75D92"/>
    <w:rsid w:val="00E7666F"/>
    <w:rsid w:val="00E82169"/>
    <w:rsid w:val="00E8334F"/>
    <w:rsid w:val="00E836A8"/>
    <w:rsid w:val="00E84739"/>
    <w:rsid w:val="00E85766"/>
    <w:rsid w:val="00E85D88"/>
    <w:rsid w:val="00E8629C"/>
    <w:rsid w:val="00E87149"/>
    <w:rsid w:val="00E8755F"/>
    <w:rsid w:val="00E87928"/>
    <w:rsid w:val="00E87A65"/>
    <w:rsid w:val="00E91A86"/>
    <w:rsid w:val="00E92A86"/>
    <w:rsid w:val="00E93B4C"/>
    <w:rsid w:val="00E961D4"/>
    <w:rsid w:val="00E97294"/>
    <w:rsid w:val="00E97C14"/>
    <w:rsid w:val="00EA106B"/>
    <w:rsid w:val="00EA17E5"/>
    <w:rsid w:val="00EA46E0"/>
    <w:rsid w:val="00EA4F07"/>
    <w:rsid w:val="00EA5120"/>
    <w:rsid w:val="00EA59D8"/>
    <w:rsid w:val="00EA5F6D"/>
    <w:rsid w:val="00EA64D6"/>
    <w:rsid w:val="00EB03C0"/>
    <w:rsid w:val="00EB293F"/>
    <w:rsid w:val="00EB29C4"/>
    <w:rsid w:val="00EB2E7C"/>
    <w:rsid w:val="00EB32FC"/>
    <w:rsid w:val="00EB3821"/>
    <w:rsid w:val="00EB3D2F"/>
    <w:rsid w:val="00EB4BEA"/>
    <w:rsid w:val="00EB6D12"/>
    <w:rsid w:val="00EB7728"/>
    <w:rsid w:val="00EB7884"/>
    <w:rsid w:val="00EC012C"/>
    <w:rsid w:val="00EC0D5C"/>
    <w:rsid w:val="00EC0EBD"/>
    <w:rsid w:val="00EC2A39"/>
    <w:rsid w:val="00EC2B93"/>
    <w:rsid w:val="00EC4756"/>
    <w:rsid w:val="00EC5F59"/>
    <w:rsid w:val="00EC6BB1"/>
    <w:rsid w:val="00EC72F1"/>
    <w:rsid w:val="00ED1ADA"/>
    <w:rsid w:val="00ED27C2"/>
    <w:rsid w:val="00ED2C00"/>
    <w:rsid w:val="00ED3CEB"/>
    <w:rsid w:val="00ED3D05"/>
    <w:rsid w:val="00ED4FD7"/>
    <w:rsid w:val="00ED5150"/>
    <w:rsid w:val="00ED590A"/>
    <w:rsid w:val="00ED5A44"/>
    <w:rsid w:val="00ED69A7"/>
    <w:rsid w:val="00ED789E"/>
    <w:rsid w:val="00EE026A"/>
    <w:rsid w:val="00EE0FF2"/>
    <w:rsid w:val="00EE1658"/>
    <w:rsid w:val="00EE1FE1"/>
    <w:rsid w:val="00EE230B"/>
    <w:rsid w:val="00EE3493"/>
    <w:rsid w:val="00EE44B0"/>
    <w:rsid w:val="00EE489B"/>
    <w:rsid w:val="00EE491C"/>
    <w:rsid w:val="00EE4A9C"/>
    <w:rsid w:val="00EE7531"/>
    <w:rsid w:val="00EF0E56"/>
    <w:rsid w:val="00EF224C"/>
    <w:rsid w:val="00EF3F3A"/>
    <w:rsid w:val="00EF4168"/>
    <w:rsid w:val="00EF5680"/>
    <w:rsid w:val="00EF5D1D"/>
    <w:rsid w:val="00EF6A85"/>
    <w:rsid w:val="00EF7447"/>
    <w:rsid w:val="00F0066C"/>
    <w:rsid w:val="00F013D4"/>
    <w:rsid w:val="00F058AD"/>
    <w:rsid w:val="00F05B8F"/>
    <w:rsid w:val="00F0654E"/>
    <w:rsid w:val="00F06A24"/>
    <w:rsid w:val="00F07297"/>
    <w:rsid w:val="00F073F7"/>
    <w:rsid w:val="00F079F6"/>
    <w:rsid w:val="00F11613"/>
    <w:rsid w:val="00F14FD0"/>
    <w:rsid w:val="00F15302"/>
    <w:rsid w:val="00F1583A"/>
    <w:rsid w:val="00F15D1C"/>
    <w:rsid w:val="00F1677B"/>
    <w:rsid w:val="00F211DB"/>
    <w:rsid w:val="00F21AF4"/>
    <w:rsid w:val="00F30684"/>
    <w:rsid w:val="00F31008"/>
    <w:rsid w:val="00F33DC7"/>
    <w:rsid w:val="00F36189"/>
    <w:rsid w:val="00F364BD"/>
    <w:rsid w:val="00F36792"/>
    <w:rsid w:val="00F370F8"/>
    <w:rsid w:val="00F371B8"/>
    <w:rsid w:val="00F37F06"/>
    <w:rsid w:val="00F40109"/>
    <w:rsid w:val="00F40CC9"/>
    <w:rsid w:val="00F4174C"/>
    <w:rsid w:val="00F41AB9"/>
    <w:rsid w:val="00F4274F"/>
    <w:rsid w:val="00F44F19"/>
    <w:rsid w:val="00F458EE"/>
    <w:rsid w:val="00F463AC"/>
    <w:rsid w:val="00F476EE"/>
    <w:rsid w:val="00F500ED"/>
    <w:rsid w:val="00F518DB"/>
    <w:rsid w:val="00F51AAD"/>
    <w:rsid w:val="00F51C20"/>
    <w:rsid w:val="00F51E09"/>
    <w:rsid w:val="00F5544F"/>
    <w:rsid w:val="00F60240"/>
    <w:rsid w:val="00F61CED"/>
    <w:rsid w:val="00F63596"/>
    <w:rsid w:val="00F63DFF"/>
    <w:rsid w:val="00F640C6"/>
    <w:rsid w:val="00F64719"/>
    <w:rsid w:val="00F655F4"/>
    <w:rsid w:val="00F676A2"/>
    <w:rsid w:val="00F71BD7"/>
    <w:rsid w:val="00F72ED7"/>
    <w:rsid w:val="00F73F41"/>
    <w:rsid w:val="00F740B5"/>
    <w:rsid w:val="00F74CD5"/>
    <w:rsid w:val="00F75563"/>
    <w:rsid w:val="00F81C17"/>
    <w:rsid w:val="00F8292F"/>
    <w:rsid w:val="00F84557"/>
    <w:rsid w:val="00F8484D"/>
    <w:rsid w:val="00F8545F"/>
    <w:rsid w:val="00F86CAD"/>
    <w:rsid w:val="00F874BB"/>
    <w:rsid w:val="00F91315"/>
    <w:rsid w:val="00F91CE6"/>
    <w:rsid w:val="00F91FAB"/>
    <w:rsid w:val="00F9255B"/>
    <w:rsid w:val="00F92B93"/>
    <w:rsid w:val="00F93A4F"/>
    <w:rsid w:val="00F93BDD"/>
    <w:rsid w:val="00F95836"/>
    <w:rsid w:val="00F97746"/>
    <w:rsid w:val="00F977B4"/>
    <w:rsid w:val="00F9798D"/>
    <w:rsid w:val="00FA049C"/>
    <w:rsid w:val="00FA196F"/>
    <w:rsid w:val="00FA3ACF"/>
    <w:rsid w:val="00FA3FD2"/>
    <w:rsid w:val="00FA3FEF"/>
    <w:rsid w:val="00FA413E"/>
    <w:rsid w:val="00FB0492"/>
    <w:rsid w:val="00FB1ADB"/>
    <w:rsid w:val="00FB236D"/>
    <w:rsid w:val="00FB2684"/>
    <w:rsid w:val="00FB3153"/>
    <w:rsid w:val="00FB3A0A"/>
    <w:rsid w:val="00FB47C9"/>
    <w:rsid w:val="00FB4AEC"/>
    <w:rsid w:val="00FB4D36"/>
    <w:rsid w:val="00FB51BC"/>
    <w:rsid w:val="00FB52F1"/>
    <w:rsid w:val="00FB6AAD"/>
    <w:rsid w:val="00FB7D7E"/>
    <w:rsid w:val="00FC050E"/>
    <w:rsid w:val="00FC14D0"/>
    <w:rsid w:val="00FC280B"/>
    <w:rsid w:val="00FC2BA0"/>
    <w:rsid w:val="00FC3E43"/>
    <w:rsid w:val="00FC42F6"/>
    <w:rsid w:val="00FC519C"/>
    <w:rsid w:val="00FC62F1"/>
    <w:rsid w:val="00FC70D1"/>
    <w:rsid w:val="00FC77B5"/>
    <w:rsid w:val="00FD05B2"/>
    <w:rsid w:val="00FD1D31"/>
    <w:rsid w:val="00FD2204"/>
    <w:rsid w:val="00FD2A08"/>
    <w:rsid w:val="00FD3146"/>
    <w:rsid w:val="00FD3247"/>
    <w:rsid w:val="00FD3977"/>
    <w:rsid w:val="00FD40E2"/>
    <w:rsid w:val="00FD4B05"/>
    <w:rsid w:val="00FD586F"/>
    <w:rsid w:val="00FD6EC2"/>
    <w:rsid w:val="00FD706B"/>
    <w:rsid w:val="00FD7709"/>
    <w:rsid w:val="00FD7B50"/>
    <w:rsid w:val="00FE0759"/>
    <w:rsid w:val="00FE07EA"/>
    <w:rsid w:val="00FE0D0E"/>
    <w:rsid w:val="00FE1EED"/>
    <w:rsid w:val="00FE2347"/>
    <w:rsid w:val="00FE2E48"/>
    <w:rsid w:val="00FE3AD2"/>
    <w:rsid w:val="00FE4DCC"/>
    <w:rsid w:val="00FE56EB"/>
    <w:rsid w:val="00FE7FB3"/>
    <w:rsid w:val="00FF0D32"/>
    <w:rsid w:val="00FF2C7D"/>
    <w:rsid w:val="00FF3025"/>
    <w:rsid w:val="00FF4665"/>
    <w:rsid w:val="00FF4CC9"/>
    <w:rsid w:val="00FF53C2"/>
    <w:rsid w:val="00FF77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0567E"/>
  <w15:docId w15:val="{A986C719-E427-43A1-9BD0-43DBC8966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926"/>
    <w:pPr>
      <w:spacing w:before="120" w:after="0" w:line="240" w:lineRule="auto"/>
    </w:pPr>
    <w:rPr>
      <w:rFonts w:ascii="Arial" w:eastAsiaTheme="minorEastAsia" w:hAnsi="Arial" w:cs="Times New Roman"/>
      <w:sz w:val="24"/>
    </w:rPr>
  </w:style>
  <w:style w:type="paragraph" w:styleId="Heading1">
    <w:name w:val="heading 1"/>
    <w:next w:val="Normal"/>
    <w:link w:val="Heading1Char"/>
    <w:uiPriority w:val="9"/>
    <w:qFormat/>
    <w:rsid w:val="007F6098"/>
    <w:pPr>
      <w:keepNext/>
      <w:keepLines/>
      <w:spacing w:after="0" w:line="240" w:lineRule="auto"/>
      <w:contextualSpacing/>
      <w:outlineLvl w:val="0"/>
    </w:pPr>
    <w:rPr>
      <w:rFonts w:asciiTheme="majorHAnsi" w:eastAsiaTheme="majorEastAsia" w:hAnsiTheme="majorHAnsi" w:cstheme="majorBidi"/>
      <w:color w:val="000000" w:themeColor="text1"/>
      <w:spacing w:val="10"/>
      <w:sz w:val="32"/>
      <w:szCs w:val="32"/>
    </w:rPr>
  </w:style>
  <w:style w:type="paragraph" w:styleId="Heading2">
    <w:name w:val="heading 2"/>
    <w:basedOn w:val="Heading1"/>
    <w:next w:val="Normal"/>
    <w:link w:val="Heading2Char"/>
    <w:uiPriority w:val="9"/>
    <w:unhideWhenUsed/>
    <w:qFormat/>
    <w:rsid w:val="007F6098"/>
    <w:pPr>
      <w:pBdr>
        <w:bottom w:val="single" w:sz="4" w:space="3" w:color="7F7F7F" w:themeColor="text1" w:themeTint="80"/>
      </w:pBdr>
      <w:spacing w:before="220"/>
      <w:outlineLvl w:val="1"/>
    </w:pPr>
    <w:rPr>
      <w:rFonts w:ascii="Arial" w:hAnsi="Arial"/>
      <w:color w:val="0072C6"/>
    </w:rPr>
  </w:style>
  <w:style w:type="paragraph" w:styleId="Heading3">
    <w:name w:val="heading 3"/>
    <w:basedOn w:val="Heading1"/>
    <w:next w:val="Normal"/>
    <w:link w:val="Heading3Char"/>
    <w:uiPriority w:val="9"/>
    <w:unhideWhenUsed/>
    <w:qFormat/>
    <w:rsid w:val="007F6098"/>
    <w:pPr>
      <w:spacing w:before="220"/>
      <w:outlineLvl w:val="2"/>
    </w:pPr>
    <w:rPr>
      <w:rFonts w:ascii="Arial" w:hAnsi="Arial"/>
      <w:bCs/>
      <w:color w:val="0072C6"/>
      <w:sz w:val="28"/>
    </w:rPr>
  </w:style>
  <w:style w:type="paragraph" w:styleId="Heading4">
    <w:name w:val="heading 4"/>
    <w:next w:val="Normal"/>
    <w:link w:val="Heading4Char"/>
    <w:uiPriority w:val="9"/>
    <w:semiHidden/>
    <w:unhideWhenUsed/>
    <w:qFormat/>
    <w:rsid w:val="007F6098"/>
    <w:pPr>
      <w:keepNext/>
      <w:keepLines/>
      <w:spacing w:after="0" w:line="240" w:lineRule="auto"/>
      <w:outlineLvl w:val="3"/>
    </w:pPr>
    <w:rPr>
      <w:rFonts w:ascii="Verdana" w:eastAsiaTheme="majorEastAsia" w:hAnsi="Verdana" w:cstheme="majorBidi"/>
      <w:caps/>
      <w:color w:val="000000" w:themeColor="text1"/>
      <w:spacing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6098"/>
    <w:rPr>
      <w:rFonts w:asciiTheme="majorHAnsi" w:eastAsiaTheme="majorEastAsia" w:hAnsiTheme="majorHAnsi" w:cstheme="majorBidi"/>
      <w:color w:val="000000" w:themeColor="text1"/>
      <w:spacing w:val="10"/>
      <w:sz w:val="32"/>
      <w:szCs w:val="32"/>
    </w:rPr>
  </w:style>
  <w:style w:type="character" w:customStyle="1" w:styleId="Heading2Char">
    <w:name w:val="Heading 2 Char"/>
    <w:basedOn w:val="DefaultParagraphFont"/>
    <w:link w:val="Heading2"/>
    <w:uiPriority w:val="9"/>
    <w:rsid w:val="007F6098"/>
    <w:rPr>
      <w:rFonts w:ascii="Arial" w:eastAsiaTheme="majorEastAsia" w:hAnsi="Arial" w:cstheme="majorBidi"/>
      <w:color w:val="0072C6"/>
      <w:spacing w:val="10"/>
      <w:sz w:val="32"/>
      <w:szCs w:val="32"/>
    </w:rPr>
  </w:style>
  <w:style w:type="character" w:customStyle="1" w:styleId="Heading3Char">
    <w:name w:val="Heading 3 Char"/>
    <w:basedOn w:val="DefaultParagraphFont"/>
    <w:link w:val="Heading3"/>
    <w:uiPriority w:val="9"/>
    <w:rsid w:val="007F6098"/>
    <w:rPr>
      <w:rFonts w:ascii="Arial" w:eastAsiaTheme="majorEastAsia" w:hAnsi="Arial" w:cstheme="majorBidi"/>
      <w:bCs/>
      <w:color w:val="0072C6"/>
      <w:spacing w:val="10"/>
      <w:sz w:val="28"/>
      <w:szCs w:val="32"/>
    </w:rPr>
  </w:style>
  <w:style w:type="character" w:customStyle="1" w:styleId="Heading4Char">
    <w:name w:val="Heading 4 Char"/>
    <w:basedOn w:val="DefaultParagraphFont"/>
    <w:link w:val="Heading4"/>
    <w:uiPriority w:val="9"/>
    <w:semiHidden/>
    <w:rsid w:val="007F6098"/>
    <w:rPr>
      <w:rFonts w:ascii="Verdana" w:eastAsiaTheme="majorEastAsia" w:hAnsi="Verdana" w:cstheme="majorBidi"/>
      <w:caps/>
      <w:color w:val="000000" w:themeColor="text1"/>
      <w:spacing w:val="40"/>
      <w:szCs w:val="20"/>
    </w:rPr>
  </w:style>
  <w:style w:type="character" w:styleId="Hyperlink">
    <w:name w:val="Hyperlink"/>
    <w:basedOn w:val="DefaultParagraphFont"/>
    <w:uiPriority w:val="99"/>
    <w:unhideWhenUsed/>
    <w:rsid w:val="007F6098"/>
    <w:rPr>
      <w:color w:val="0000FF" w:themeColor="hyperlink"/>
      <w:u w:val="single"/>
    </w:rPr>
  </w:style>
  <w:style w:type="character" w:styleId="Emphasis">
    <w:name w:val="Emphasis"/>
    <w:aliases w:val="Highlight"/>
    <w:basedOn w:val="DefaultParagraphFont"/>
    <w:uiPriority w:val="20"/>
    <w:qFormat/>
    <w:rsid w:val="007F6098"/>
    <w:rPr>
      <w:rFonts w:ascii="Arial" w:hAnsi="Arial" w:cs="Arial" w:hint="default"/>
      <w:b w:val="0"/>
      <w:bCs w:val="0"/>
      <w:color w:val="0072C6"/>
      <w:sz w:val="24"/>
    </w:rPr>
  </w:style>
  <w:style w:type="character" w:styleId="Strong">
    <w:name w:val="Strong"/>
    <w:basedOn w:val="DefaultParagraphFont"/>
    <w:uiPriority w:val="22"/>
    <w:qFormat/>
    <w:rsid w:val="007F6098"/>
    <w:rPr>
      <w:b w:val="0"/>
      <w:bCs w:val="0"/>
      <w:color w:val="4F81BD" w:themeColor="accent1"/>
    </w:rPr>
  </w:style>
  <w:style w:type="paragraph" w:styleId="TOC1">
    <w:name w:val="toc 1"/>
    <w:basedOn w:val="Normal"/>
    <w:next w:val="Normal"/>
    <w:autoRedefine/>
    <w:uiPriority w:val="39"/>
    <w:unhideWhenUsed/>
    <w:rsid w:val="007F6098"/>
    <w:rPr>
      <w:b/>
    </w:rPr>
  </w:style>
  <w:style w:type="paragraph" w:styleId="TOC4">
    <w:name w:val="toc 4"/>
    <w:basedOn w:val="Normal"/>
    <w:next w:val="Normal"/>
    <w:autoRedefine/>
    <w:uiPriority w:val="39"/>
    <w:semiHidden/>
    <w:unhideWhenUsed/>
    <w:rsid w:val="007F6098"/>
    <w:pPr>
      <w:spacing w:before="0"/>
      <w:ind w:left="660"/>
    </w:pPr>
    <w:rPr>
      <w:sz w:val="20"/>
      <w:szCs w:val="20"/>
    </w:rPr>
  </w:style>
  <w:style w:type="paragraph" w:styleId="FootnoteText">
    <w:name w:val="footnote text"/>
    <w:basedOn w:val="Normal"/>
    <w:link w:val="FootnoteTextChar"/>
    <w:uiPriority w:val="99"/>
    <w:semiHidden/>
    <w:unhideWhenUsed/>
    <w:rsid w:val="007F6098"/>
    <w:pPr>
      <w:spacing w:before="0"/>
    </w:pPr>
    <w:rPr>
      <w:i/>
      <w:color w:val="7F7F7F" w:themeColor="text1" w:themeTint="80"/>
      <w:sz w:val="20"/>
      <w:szCs w:val="24"/>
    </w:rPr>
  </w:style>
  <w:style w:type="character" w:customStyle="1" w:styleId="FootnoteTextChar">
    <w:name w:val="Footnote Text Char"/>
    <w:basedOn w:val="DefaultParagraphFont"/>
    <w:link w:val="FootnoteText"/>
    <w:uiPriority w:val="99"/>
    <w:semiHidden/>
    <w:rsid w:val="007F6098"/>
    <w:rPr>
      <w:rFonts w:ascii="Arial" w:eastAsiaTheme="minorEastAsia" w:hAnsi="Arial" w:cs="Times New Roman"/>
      <w:i/>
      <w:color w:val="7F7F7F" w:themeColor="text1" w:themeTint="80"/>
      <w:sz w:val="20"/>
      <w:szCs w:val="24"/>
    </w:rPr>
  </w:style>
  <w:style w:type="character" w:customStyle="1" w:styleId="CommentTextChar">
    <w:name w:val="Comment Text Char"/>
    <w:basedOn w:val="DefaultParagraphFont"/>
    <w:link w:val="CommentText"/>
    <w:uiPriority w:val="99"/>
    <w:rsid w:val="007F6098"/>
    <w:rPr>
      <w:rFonts w:ascii="Arial" w:eastAsiaTheme="minorEastAsia" w:hAnsi="Arial" w:cs="Times New Roman"/>
      <w:sz w:val="20"/>
      <w:szCs w:val="20"/>
    </w:rPr>
  </w:style>
  <w:style w:type="paragraph" w:styleId="CommentText">
    <w:name w:val="annotation text"/>
    <w:basedOn w:val="Normal"/>
    <w:link w:val="CommentTextChar"/>
    <w:uiPriority w:val="99"/>
    <w:unhideWhenUsed/>
    <w:rsid w:val="007F6098"/>
    <w:rPr>
      <w:sz w:val="20"/>
      <w:szCs w:val="20"/>
    </w:rPr>
  </w:style>
  <w:style w:type="paragraph" w:styleId="Header">
    <w:name w:val="header"/>
    <w:basedOn w:val="Normal"/>
    <w:link w:val="HeaderChar"/>
    <w:uiPriority w:val="99"/>
    <w:unhideWhenUsed/>
    <w:rsid w:val="007F6098"/>
    <w:pPr>
      <w:tabs>
        <w:tab w:val="center" w:pos="4320"/>
        <w:tab w:val="right" w:pos="8640"/>
      </w:tabs>
    </w:pPr>
  </w:style>
  <w:style w:type="character" w:customStyle="1" w:styleId="HeaderChar">
    <w:name w:val="Header Char"/>
    <w:basedOn w:val="DefaultParagraphFont"/>
    <w:link w:val="Header"/>
    <w:uiPriority w:val="99"/>
    <w:rsid w:val="007F6098"/>
    <w:rPr>
      <w:rFonts w:ascii="Arial" w:eastAsiaTheme="minorEastAsia" w:hAnsi="Arial" w:cs="Times New Roman"/>
      <w:sz w:val="24"/>
    </w:rPr>
  </w:style>
  <w:style w:type="paragraph" w:styleId="Footer">
    <w:name w:val="footer"/>
    <w:basedOn w:val="Normal"/>
    <w:link w:val="FooterChar"/>
    <w:uiPriority w:val="99"/>
    <w:unhideWhenUsed/>
    <w:rsid w:val="007F6098"/>
    <w:pPr>
      <w:tabs>
        <w:tab w:val="center" w:pos="4320"/>
        <w:tab w:val="right" w:pos="8640"/>
      </w:tabs>
    </w:pPr>
  </w:style>
  <w:style w:type="character" w:customStyle="1" w:styleId="FooterChar">
    <w:name w:val="Footer Char"/>
    <w:basedOn w:val="DefaultParagraphFont"/>
    <w:link w:val="Footer"/>
    <w:uiPriority w:val="99"/>
    <w:rsid w:val="007F6098"/>
    <w:rPr>
      <w:rFonts w:ascii="Arial" w:eastAsiaTheme="minorEastAsia" w:hAnsi="Arial" w:cs="Times New Roman"/>
      <w:sz w:val="24"/>
    </w:rPr>
  </w:style>
  <w:style w:type="character" w:customStyle="1" w:styleId="EndnoteTextChar">
    <w:name w:val="Endnote Text Char"/>
    <w:basedOn w:val="DefaultParagraphFont"/>
    <w:link w:val="EndnoteText"/>
    <w:uiPriority w:val="99"/>
    <w:semiHidden/>
    <w:rsid w:val="007F6098"/>
    <w:rPr>
      <w:rFonts w:ascii="Arial" w:eastAsiaTheme="minorEastAsia" w:hAnsi="Arial" w:cs="Times New Roman"/>
      <w:sz w:val="20"/>
      <w:szCs w:val="20"/>
    </w:rPr>
  </w:style>
  <w:style w:type="paragraph" w:styleId="EndnoteText">
    <w:name w:val="endnote text"/>
    <w:basedOn w:val="Normal"/>
    <w:link w:val="EndnoteTextChar"/>
    <w:uiPriority w:val="99"/>
    <w:semiHidden/>
    <w:unhideWhenUsed/>
    <w:rsid w:val="007F6098"/>
    <w:pPr>
      <w:spacing w:before="0"/>
    </w:pPr>
    <w:rPr>
      <w:sz w:val="20"/>
      <w:szCs w:val="20"/>
    </w:rPr>
  </w:style>
  <w:style w:type="character" w:customStyle="1" w:styleId="CommentSubjectChar">
    <w:name w:val="Comment Subject Char"/>
    <w:basedOn w:val="CommentTextChar"/>
    <w:link w:val="CommentSubject"/>
    <w:uiPriority w:val="99"/>
    <w:semiHidden/>
    <w:rsid w:val="007F6098"/>
    <w:rPr>
      <w:rFonts w:ascii="Arial" w:eastAsiaTheme="minorEastAsia" w:hAnsi="Arial" w:cs="Times New Roman"/>
      <w:b/>
      <w:bCs/>
      <w:sz w:val="20"/>
      <w:szCs w:val="20"/>
    </w:rPr>
  </w:style>
  <w:style w:type="paragraph" w:styleId="CommentSubject">
    <w:name w:val="annotation subject"/>
    <w:basedOn w:val="CommentText"/>
    <w:next w:val="CommentText"/>
    <w:link w:val="CommentSubjectChar"/>
    <w:uiPriority w:val="99"/>
    <w:semiHidden/>
    <w:unhideWhenUsed/>
    <w:rsid w:val="007F6098"/>
    <w:rPr>
      <w:b/>
      <w:bCs/>
    </w:rPr>
  </w:style>
  <w:style w:type="character" w:customStyle="1" w:styleId="BalloonTextChar">
    <w:name w:val="Balloon Text Char"/>
    <w:basedOn w:val="DefaultParagraphFont"/>
    <w:link w:val="BalloonText"/>
    <w:uiPriority w:val="99"/>
    <w:semiHidden/>
    <w:rsid w:val="007F6098"/>
    <w:rPr>
      <w:rFonts w:ascii="Lucida Grande" w:eastAsiaTheme="minorEastAsia" w:hAnsi="Lucida Grande" w:cs="Lucida Grande"/>
      <w:sz w:val="18"/>
      <w:szCs w:val="18"/>
    </w:rPr>
  </w:style>
  <w:style w:type="paragraph" w:styleId="BalloonText">
    <w:name w:val="Balloon Text"/>
    <w:basedOn w:val="Normal"/>
    <w:link w:val="BalloonTextChar"/>
    <w:uiPriority w:val="99"/>
    <w:semiHidden/>
    <w:unhideWhenUsed/>
    <w:rsid w:val="007F6098"/>
    <w:rPr>
      <w:rFonts w:ascii="Lucida Grande" w:hAnsi="Lucida Grande" w:cs="Lucida Grande"/>
      <w:sz w:val="18"/>
      <w:szCs w:val="18"/>
    </w:rPr>
  </w:style>
  <w:style w:type="paragraph" w:styleId="ListParagraph">
    <w:name w:val="List Paragraph"/>
    <w:basedOn w:val="Normal"/>
    <w:link w:val="ListParagraphChar"/>
    <w:uiPriority w:val="34"/>
    <w:qFormat/>
    <w:rsid w:val="007F6098"/>
    <w:pPr>
      <w:spacing w:after="140"/>
      <w:contextualSpacing/>
    </w:pPr>
  </w:style>
  <w:style w:type="paragraph" w:styleId="Quote">
    <w:name w:val="Quote"/>
    <w:basedOn w:val="Normal"/>
    <w:next w:val="Normal"/>
    <w:link w:val="QuoteChar"/>
    <w:uiPriority w:val="29"/>
    <w:qFormat/>
    <w:rsid w:val="007F6098"/>
    <w:rPr>
      <w:i/>
      <w:iCs/>
      <w:color w:val="000000" w:themeColor="text1"/>
    </w:rPr>
  </w:style>
  <w:style w:type="character" w:customStyle="1" w:styleId="QuoteChar">
    <w:name w:val="Quote Char"/>
    <w:basedOn w:val="DefaultParagraphFont"/>
    <w:link w:val="Quote"/>
    <w:uiPriority w:val="29"/>
    <w:rsid w:val="007F6098"/>
    <w:rPr>
      <w:rFonts w:ascii="Arial" w:eastAsiaTheme="minorEastAsia" w:hAnsi="Arial" w:cs="Times New Roman"/>
      <w:i/>
      <w:iCs/>
      <w:color w:val="000000" w:themeColor="text1"/>
      <w:sz w:val="24"/>
    </w:rPr>
  </w:style>
  <w:style w:type="paragraph" w:customStyle="1" w:styleId="TableNormalPara">
    <w:name w:val="Table Normal Para"/>
    <w:basedOn w:val="Normal"/>
    <w:uiPriority w:val="99"/>
    <w:rsid w:val="007F6098"/>
  </w:style>
  <w:style w:type="paragraph" w:customStyle="1" w:styleId="HeaderFooterA4VMaster">
    <w:name w:val="Header/Footer (A4 V:Master)"/>
    <w:basedOn w:val="Normal"/>
    <w:uiPriority w:val="99"/>
    <w:rsid w:val="007F6098"/>
    <w:pPr>
      <w:widowControl w:val="0"/>
      <w:suppressAutoHyphens/>
      <w:autoSpaceDE w:val="0"/>
      <w:autoSpaceDN w:val="0"/>
      <w:adjustRightInd w:val="0"/>
      <w:spacing w:line="288" w:lineRule="auto"/>
    </w:pPr>
    <w:rPr>
      <w:rFonts w:ascii="Georgia-Italic" w:hAnsi="Georgia-Italic" w:cs="Georgia-Italic"/>
      <w:i/>
      <w:iCs/>
      <w:color w:val="000000"/>
      <w:sz w:val="14"/>
      <w:szCs w:val="14"/>
    </w:rPr>
  </w:style>
  <w:style w:type="paragraph" w:customStyle="1" w:styleId="Headerfooter">
    <w:name w:val="Header/footer"/>
    <w:basedOn w:val="Footer"/>
    <w:qFormat/>
    <w:rsid w:val="007F6098"/>
    <w:pPr>
      <w:spacing w:before="0"/>
    </w:pPr>
    <w:rPr>
      <w:color w:val="595959" w:themeColor="text1" w:themeTint="A6"/>
      <w:sz w:val="20"/>
      <w:szCs w:val="14"/>
    </w:rPr>
  </w:style>
  <w:style w:type="character" w:customStyle="1" w:styleId="BITable">
    <w:name w:val="BI Table"/>
    <w:basedOn w:val="DefaultParagraphFont"/>
    <w:rsid w:val="007F6098"/>
  </w:style>
  <w:style w:type="paragraph" w:customStyle="1" w:styleId="BITablePara">
    <w:name w:val="BI Table Para"/>
    <w:basedOn w:val="TableNormalPara"/>
    <w:link w:val="BITable2"/>
    <w:uiPriority w:val="99"/>
    <w:rsid w:val="007F6098"/>
    <w:pPr>
      <w:spacing w:before="0"/>
    </w:pPr>
    <w:rPr>
      <w:sz w:val="20"/>
    </w:rPr>
  </w:style>
  <w:style w:type="table" w:customStyle="1" w:styleId="BITable2">
    <w:name w:val="BI Table2"/>
    <w:basedOn w:val="TableNormal"/>
    <w:link w:val="BITablePara"/>
    <w:uiPriority w:val="99"/>
    <w:rsid w:val="007F6098"/>
    <w:pPr>
      <w:spacing w:after="0" w:line="240" w:lineRule="auto"/>
    </w:pPr>
    <w:rPr>
      <w:rFonts w:ascii="Times New Roman" w:eastAsiaTheme="minorEastAsia" w:hAnsi="Times New Roman" w:cs="Times New Roman"/>
      <w:sz w:val="20"/>
      <w:szCs w:val="20"/>
    </w:rPr>
    <w:tblPr/>
    <w:tblStylePr w:type="firstRow">
      <w:pPr>
        <w:jc w:val="left"/>
      </w:pPr>
      <w:rPr>
        <w:rFonts w:ascii="@BatangChe" w:eastAsia="@BatangChe" w:hAnsi="@BatangChe" w:hint="eastAsia"/>
        <w:b w:val="0"/>
        <w:i w:val="0"/>
        <w:color w:val="FFFFFF" w:themeColor="background1"/>
      </w:rPr>
      <w:tblPr/>
      <w:tcPr>
        <w:shd w:val="clear" w:color="auto" w:fill="4F81BD" w:themeFill="accent1"/>
      </w:tcPr>
    </w:tblStylePr>
  </w:style>
  <w:style w:type="paragraph" w:customStyle="1" w:styleId="Hiddenprompt">
    <w:name w:val="Hidden prompt"/>
    <w:basedOn w:val="Normal"/>
    <w:qFormat/>
    <w:rsid w:val="007F6098"/>
    <w:rPr>
      <w:rFonts w:ascii="Georgia" w:hAnsi="Georgia"/>
      <w:i/>
      <w:iCs/>
      <w:color w:val="7F7F7F" w:themeColor="text1" w:themeTint="80"/>
      <w:szCs w:val="28"/>
    </w:rPr>
  </w:style>
  <w:style w:type="paragraph" w:customStyle="1" w:styleId="GaramondLeftHeading">
    <w:name w:val="Garamond Left Heading"/>
    <w:basedOn w:val="Footer"/>
    <w:rsid w:val="007F6098"/>
    <w:pPr>
      <w:spacing w:before="0" w:after="120"/>
      <w:jc w:val="both"/>
    </w:pPr>
    <w:rPr>
      <w:rFonts w:ascii="Garamond" w:hAnsi="Garamond"/>
      <w:sz w:val="26"/>
      <w:szCs w:val="14"/>
    </w:rPr>
  </w:style>
  <w:style w:type="paragraph" w:customStyle="1" w:styleId="Table-text">
    <w:name w:val="Table - text"/>
    <w:basedOn w:val="Normal"/>
    <w:qFormat/>
    <w:rsid w:val="007F6098"/>
    <w:pPr>
      <w:spacing w:before="20" w:after="20"/>
    </w:pPr>
    <w:rPr>
      <w:sz w:val="20"/>
    </w:rPr>
  </w:style>
  <w:style w:type="paragraph" w:customStyle="1" w:styleId="Tableheading">
    <w:name w:val="Table heading"/>
    <w:basedOn w:val="Table-text"/>
    <w:qFormat/>
    <w:rsid w:val="007F6098"/>
    <w:pPr>
      <w:spacing w:before="40" w:after="40"/>
    </w:pPr>
    <w:rPr>
      <w:color w:val="FFFFFF" w:themeColor="background1"/>
      <w:sz w:val="24"/>
    </w:rPr>
  </w:style>
  <w:style w:type="paragraph" w:customStyle="1" w:styleId="Warning">
    <w:name w:val="Warning"/>
    <w:basedOn w:val="Normal"/>
    <w:qFormat/>
    <w:rsid w:val="007F6098"/>
    <w:pPr>
      <w:shd w:val="clear" w:color="auto" w:fill="FF0000"/>
      <w:jc w:val="center"/>
    </w:pPr>
    <w:rPr>
      <w:rFonts w:cs="Arial"/>
      <w:b/>
      <w:iCs/>
      <w:color w:val="FFC000"/>
      <w:szCs w:val="28"/>
    </w:rPr>
  </w:style>
  <w:style w:type="paragraph" w:customStyle="1" w:styleId="Default">
    <w:name w:val="Default"/>
    <w:rsid w:val="007F6098"/>
    <w:pPr>
      <w:autoSpaceDE w:val="0"/>
      <w:autoSpaceDN w:val="0"/>
      <w:adjustRightInd w:val="0"/>
      <w:spacing w:after="0" w:line="240" w:lineRule="auto"/>
    </w:pPr>
    <w:rPr>
      <w:rFonts w:ascii="Arial" w:eastAsiaTheme="minorEastAsia" w:hAnsi="Arial" w:cs="Arial"/>
      <w:color w:val="000000"/>
      <w:sz w:val="24"/>
      <w:szCs w:val="24"/>
      <w:lang w:val="en-US"/>
    </w:rPr>
  </w:style>
  <w:style w:type="paragraph" w:customStyle="1" w:styleId="TableParagraph">
    <w:name w:val="Table Paragraph"/>
    <w:basedOn w:val="Normal"/>
    <w:uiPriority w:val="1"/>
    <w:qFormat/>
    <w:rsid w:val="007F6098"/>
    <w:pPr>
      <w:widowControl w:val="0"/>
      <w:spacing w:before="0"/>
    </w:pPr>
    <w:rPr>
      <w:rFonts w:asciiTheme="minorHAnsi" w:eastAsiaTheme="minorHAnsi" w:hAnsiTheme="minorHAnsi" w:cstheme="minorBidi"/>
      <w:sz w:val="22"/>
      <w:lang w:val="en-US"/>
    </w:rPr>
  </w:style>
  <w:style w:type="paragraph" w:customStyle="1" w:styleId="tableparagraph0">
    <w:name w:val="tableparagraph"/>
    <w:basedOn w:val="Normal"/>
    <w:rsid w:val="007F6098"/>
    <w:pPr>
      <w:spacing w:before="0"/>
    </w:pPr>
    <w:rPr>
      <w:rFonts w:ascii="Calibri" w:eastAsiaTheme="minorHAnsi" w:hAnsi="Calibri"/>
      <w:sz w:val="22"/>
      <w:lang w:eastAsia="en-GB"/>
    </w:rPr>
  </w:style>
  <w:style w:type="table" w:styleId="TableGrid">
    <w:name w:val="Table Grid"/>
    <w:basedOn w:val="TableNormal"/>
    <w:uiPriority w:val="59"/>
    <w:rsid w:val="007F6098"/>
    <w:pPr>
      <w:spacing w:after="0" w:line="240" w:lineRule="auto"/>
    </w:pPr>
    <w:rPr>
      <w:rFonts w:ascii="Times New Roman" w:eastAsiaTheme="minorEastAsia"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unhideWhenUsed/>
    <w:rsid w:val="006E0CAA"/>
    <w:pPr>
      <w:spacing w:after="100"/>
      <w:ind w:left="960"/>
    </w:pPr>
  </w:style>
  <w:style w:type="table" w:styleId="ColorfulGrid-Accent1">
    <w:name w:val="Colorful Grid Accent 1"/>
    <w:basedOn w:val="TableNormal"/>
    <w:uiPriority w:val="73"/>
    <w:rsid w:val="006E16F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Shading-Accent1">
    <w:name w:val="Colorful Shading Accent 1"/>
    <w:basedOn w:val="TableNormal"/>
    <w:uiPriority w:val="71"/>
    <w:rsid w:val="006E16FF"/>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MediumGrid3-Accent1">
    <w:name w:val="Medium Grid 3 Accent 1"/>
    <w:basedOn w:val="TableNormal"/>
    <w:uiPriority w:val="69"/>
    <w:rsid w:val="006E16F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Grid-Accent1">
    <w:name w:val="Light Grid Accent 1"/>
    <w:basedOn w:val="TableNormal"/>
    <w:uiPriority w:val="62"/>
    <w:rsid w:val="00AF30C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MediumGrid3-Accent11">
    <w:name w:val="Medium Grid 3 - Accent 11"/>
    <w:basedOn w:val="TableNormal"/>
    <w:next w:val="MediumGrid3-Accent1"/>
    <w:uiPriority w:val="69"/>
    <w:rsid w:val="00AE20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12">
    <w:name w:val="Medium Grid 3 - Accent 12"/>
    <w:basedOn w:val="TableNormal"/>
    <w:next w:val="MediumGrid3-Accent1"/>
    <w:uiPriority w:val="69"/>
    <w:rsid w:val="00AE20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List-Accent1">
    <w:name w:val="Light List Accent 1"/>
    <w:basedOn w:val="TableNormal"/>
    <w:uiPriority w:val="61"/>
    <w:rsid w:val="002E294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uiPriority w:val="99"/>
    <w:semiHidden/>
    <w:unhideWhenUsed/>
    <w:rsid w:val="00A34EF1"/>
    <w:pPr>
      <w:spacing w:before="100" w:beforeAutospacing="1" w:after="100" w:afterAutospacing="1"/>
    </w:pPr>
    <w:rPr>
      <w:rFonts w:ascii="Times New Roman" w:hAnsi="Times New Roman"/>
      <w:szCs w:val="24"/>
      <w:lang w:eastAsia="en-GB"/>
    </w:rPr>
  </w:style>
  <w:style w:type="paragraph" w:styleId="NoSpacing">
    <w:name w:val="No Spacing"/>
    <w:link w:val="NoSpacingChar"/>
    <w:uiPriority w:val="1"/>
    <w:qFormat/>
    <w:rsid w:val="00560400"/>
    <w:pPr>
      <w:spacing w:after="0" w:line="240" w:lineRule="auto"/>
    </w:pPr>
  </w:style>
  <w:style w:type="paragraph" w:styleId="Title">
    <w:name w:val="Title"/>
    <w:basedOn w:val="Normal"/>
    <w:next w:val="Normal"/>
    <w:link w:val="TitleChar"/>
    <w:uiPriority w:val="10"/>
    <w:qFormat/>
    <w:rsid w:val="00883D25"/>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83D25"/>
    <w:rPr>
      <w:rFonts w:asciiTheme="majorHAnsi" w:eastAsiaTheme="majorEastAsia" w:hAnsiTheme="majorHAnsi" w:cstheme="majorBidi"/>
      <w:color w:val="17365D" w:themeColor="text2" w:themeShade="BF"/>
      <w:spacing w:val="5"/>
      <w:kern w:val="28"/>
      <w:sz w:val="52"/>
      <w:szCs w:val="52"/>
    </w:rPr>
  </w:style>
  <w:style w:type="character" w:customStyle="1" w:styleId="NoSpacingChar">
    <w:name w:val="No Spacing Char"/>
    <w:link w:val="NoSpacing"/>
    <w:uiPriority w:val="1"/>
    <w:rsid w:val="00A4722E"/>
  </w:style>
  <w:style w:type="table" w:styleId="ColorfulGrid-Accent4">
    <w:name w:val="Colorful Grid Accent 4"/>
    <w:basedOn w:val="TableNormal"/>
    <w:uiPriority w:val="73"/>
    <w:rsid w:val="0013513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3">
    <w:name w:val="Colorful Grid Accent 3"/>
    <w:basedOn w:val="TableNormal"/>
    <w:uiPriority w:val="73"/>
    <w:rsid w:val="0013513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5">
    <w:name w:val="Colorful Grid Accent 5"/>
    <w:basedOn w:val="TableNormal"/>
    <w:uiPriority w:val="73"/>
    <w:rsid w:val="0013513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13513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Grid-Accent2">
    <w:name w:val="Colorful Grid Accent 2"/>
    <w:basedOn w:val="TableNormal"/>
    <w:uiPriority w:val="73"/>
    <w:rsid w:val="0013513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21">
    <w:name w:val="Colorful Grid - Accent 21"/>
    <w:basedOn w:val="TableNormal"/>
    <w:next w:val="ColorfulGrid-Accent2"/>
    <w:uiPriority w:val="73"/>
    <w:rsid w:val="0013513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22">
    <w:name w:val="Colorful Grid - Accent 22"/>
    <w:basedOn w:val="TableNormal"/>
    <w:next w:val="ColorfulGrid-Accent2"/>
    <w:uiPriority w:val="73"/>
    <w:rsid w:val="0013513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23">
    <w:name w:val="Colorful Grid - Accent 23"/>
    <w:basedOn w:val="TableNormal"/>
    <w:next w:val="ColorfulGrid-Accent2"/>
    <w:uiPriority w:val="73"/>
    <w:rsid w:val="0013513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51">
    <w:name w:val="Colorful Grid - Accent 51"/>
    <w:basedOn w:val="TableNormal"/>
    <w:next w:val="ColorfulGrid-Accent5"/>
    <w:uiPriority w:val="73"/>
    <w:rsid w:val="0001105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211">
    <w:name w:val="Colorful Grid - Accent 211"/>
    <w:basedOn w:val="TableNormal"/>
    <w:next w:val="ColorfulGrid-Accent2"/>
    <w:uiPriority w:val="73"/>
    <w:rsid w:val="0093389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231">
    <w:name w:val="Colorful Grid - Accent 231"/>
    <w:basedOn w:val="TableNormal"/>
    <w:next w:val="ColorfulGrid-Accent2"/>
    <w:uiPriority w:val="73"/>
    <w:rsid w:val="0093389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TPHTitleStyle">
    <w:name w:val="TPH Title Style"/>
    <w:basedOn w:val="Normal"/>
    <w:link w:val="TPHTitleStyleChar"/>
    <w:qFormat/>
    <w:rsid w:val="003066D9"/>
    <w:pPr>
      <w:spacing w:before="0"/>
    </w:pPr>
    <w:rPr>
      <w:rFonts w:ascii="Cera Pro" w:eastAsia="Times New Roman" w:hAnsi="Cera Pro"/>
      <w:b/>
      <w:bCs/>
      <w:color w:val="074159"/>
      <w:sz w:val="40"/>
      <w:szCs w:val="40"/>
    </w:rPr>
  </w:style>
  <w:style w:type="character" w:customStyle="1" w:styleId="TPHTitleStyleChar">
    <w:name w:val="TPH Title Style Char"/>
    <w:basedOn w:val="DefaultParagraphFont"/>
    <w:link w:val="TPHTitleStyle"/>
    <w:rsid w:val="003066D9"/>
    <w:rPr>
      <w:rFonts w:ascii="Cera Pro" w:eastAsia="Times New Roman" w:hAnsi="Cera Pro" w:cs="Times New Roman"/>
      <w:b/>
      <w:bCs/>
      <w:color w:val="074159"/>
      <w:sz w:val="40"/>
      <w:szCs w:val="40"/>
    </w:rPr>
  </w:style>
  <w:style w:type="character" w:customStyle="1" w:styleId="ListParagraphChar">
    <w:name w:val="List Paragraph Char"/>
    <w:basedOn w:val="DefaultParagraphFont"/>
    <w:link w:val="ListParagraph"/>
    <w:uiPriority w:val="34"/>
    <w:rsid w:val="003066D9"/>
    <w:rPr>
      <w:rFonts w:ascii="Arial" w:eastAsiaTheme="minorEastAsia" w:hAnsi="Arial" w:cs="Times New Roman"/>
      <w:sz w:val="24"/>
    </w:rPr>
  </w:style>
  <w:style w:type="character" w:styleId="CommentReference">
    <w:name w:val="annotation reference"/>
    <w:basedOn w:val="DefaultParagraphFont"/>
    <w:uiPriority w:val="99"/>
    <w:semiHidden/>
    <w:unhideWhenUsed/>
    <w:rsid w:val="00E1046C"/>
    <w:rPr>
      <w:sz w:val="16"/>
      <w:szCs w:val="16"/>
    </w:rPr>
  </w:style>
  <w:style w:type="paragraph" w:styleId="Revision">
    <w:name w:val="Revision"/>
    <w:hidden/>
    <w:uiPriority w:val="99"/>
    <w:semiHidden/>
    <w:rsid w:val="003437FE"/>
    <w:pPr>
      <w:spacing w:after="0" w:line="240" w:lineRule="auto"/>
    </w:pPr>
    <w:rPr>
      <w:rFonts w:ascii="Arial" w:eastAsiaTheme="minorEastAsia" w:hAnsi="Arial" w:cs="Times New Roman"/>
      <w:sz w:val="24"/>
    </w:rPr>
  </w:style>
  <w:style w:type="table" w:customStyle="1" w:styleId="TableGrid1">
    <w:name w:val="Table Grid1"/>
    <w:basedOn w:val="TableNormal"/>
    <w:next w:val="TableGrid"/>
    <w:uiPriority w:val="59"/>
    <w:rsid w:val="00196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1B6A4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
    <w:name w:val="Grid Table 1 Light"/>
    <w:basedOn w:val="TableNormal"/>
    <w:uiPriority w:val="46"/>
    <w:rsid w:val="00EC012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ody">
    <w:name w:val="body"/>
    <w:basedOn w:val="Normal"/>
    <w:link w:val="bodyChar"/>
    <w:qFormat/>
    <w:rsid w:val="00350414"/>
    <w:pPr>
      <w:autoSpaceDE w:val="0"/>
      <w:autoSpaceDN w:val="0"/>
      <w:adjustRightInd w:val="0"/>
      <w:spacing w:before="0"/>
    </w:pPr>
    <w:rPr>
      <w:rFonts w:eastAsia="Times New Roman" w:cs="Arial"/>
      <w:sz w:val="22"/>
      <w:szCs w:val="24"/>
    </w:rPr>
  </w:style>
  <w:style w:type="character" w:customStyle="1" w:styleId="bodyChar">
    <w:name w:val="body Char"/>
    <w:link w:val="body"/>
    <w:rsid w:val="00350414"/>
    <w:rPr>
      <w:rFonts w:ascii="Arial" w:eastAsia="Times New Roman" w:hAnsi="Arial" w:cs="Arial"/>
      <w:szCs w:val="24"/>
    </w:rPr>
  </w:style>
  <w:style w:type="character" w:styleId="IntenseEmphasis">
    <w:name w:val="Intense Emphasis"/>
    <w:basedOn w:val="DefaultParagraphFont"/>
    <w:uiPriority w:val="21"/>
    <w:qFormat/>
    <w:rsid w:val="00D937B0"/>
    <w:rPr>
      <w:i/>
      <w:iCs/>
      <w:color w:val="4F81BD" w:themeColor="accent1"/>
    </w:rPr>
  </w:style>
  <w:style w:type="table" w:styleId="PlainTable4">
    <w:name w:val="Plain Table 4"/>
    <w:basedOn w:val="TableNormal"/>
    <w:uiPriority w:val="44"/>
    <w:rsid w:val="00875C8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875C8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StyleLeft127cmChar">
    <w:name w:val="Style Left:  1.27 cm Char"/>
    <w:basedOn w:val="DefaultParagraphFont"/>
    <w:link w:val="StyleLeft127cm"/>
    <w:locked/>
    <w:rsid w:val="001740CA"/>
    <w:rPr>
      <w:rFonts w:ascii="Arial" w:hAnsi="Arial" w:cs="Arial"/>
    </w:rPr>
  </w:style>
  <w:style w:type="paragraph" w:customStyle="1" w:styleId="StyleLeft127cm">
    <w:name w:val="Style Left:  1.27 cm"/>
    <w:basedOn w:val="Normal"/>
    <w:link w:val="StyleLeft127cmChar"/>
    <w:rsid w:val="001740CA"/>
    <w:pPr>
      <w:spacing w:before="0" w:after="120"/>
      <w:ind w:left="720"/>
    </w:pPr>
    <w:rPr>
      <w:rFonts w:eastAsiaTheme="minorHAnsi" w:cs="Arial"/>
      <w:sz w:val="22"/>
    </w:rPr>
  </w:style>
  <w:style w:type="paragraph" w:styleId="TOCHeading">
    <w:name w:val="TOC Heading"/>
    <w:basedOn w:val="Heading1"/>
    <w:next w:val="Normal"/>
    <w:uiPriority w:val="39"/>
    <w:unhideWhenUsed/>
    <w:qFormat/>
    <w:rsid w:val="002B38B4"/>
    <w:pPr>
      <w:spacing w:before="240" w:line="259" w:lineRule="auto"/>
      <w:contextualSpacing w:val="0"/>
      <w:outlineLvl w:val="9"/>
    </w:pPr>
    <w:rPr>
      <w:color w:val="365F91" w:themeColor="accent1" w:themeShade="BF"/>
      <w:spacing w:val="0"/>
      <w:lang w:val="en-US"/>
    </w:rPr>
  </w:style>
  <w:style w:type="paragraph" w:styleId="TOC3">
    <w:name w:val="toc 3"/>
    <w:basedOn w:val="Normal"/>
    <w:next w:val="Normal"/>
    <w:autoRedefine/>
    <w:uiPriority w:val="39"/>
    <w:unhideWhenUsed/>
    <w:rsid w:val="002B38B4"/>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83005">
      <w:bodyDiv w:val="1"/>
      <w:marLeft w:val="0"/>
      <w:marRight w:val="0"/>
      <w:marTop w:val="0"/>
      <w:marBottom w:val="0"/>
      <w:divBdr>
        <w:top w:val="none" w:sz="0" w:space="0" w:color="auto"/>
        <w:left w:val="none" w:sz="0" w:space="0" w:color="auto"/>
        <w:bottom w:val="none" w:sz="0" w:space="0" w:color="auto"/>
        <w:right w:val="none" w:sz="0" w:space="0" w:color="auto"/>
      </w:divBdr>
    </w:div>
    <w:div w:id="19284710">
      <w:bodyDiv w:val="1"/>
      <w:marLeft w:val="0"/>
      <w:marRight w:val="0"/>
      <w:marTop w:val="0"/>
      <w:marBottom w:val="0"/>
      <w:divBdr>
        <w:top w:val="none" w:sz="0" w:space="0" w:color="auto"/>
        <w:left w:val="none" w:sz="0" w:space="0" w:color="auto"/>
        <w:bottom w:val="none" w:sz="0" w:space="0" w:color="auto"/>
        <w:right w:val="none" w:sz="0" w:space="0" w:color="auto"/>
      </w:divBdr>
    </w:div>
    <w:div w:id="21564799">
      <w:bodyDiv w:val="1"/>
      <w:marLeft w:val="0"/>
      <w:marRight w:val="0"/>
      <w:marTop w:val="0"/>
      <w:marBottom w:val="0"/>
      <w:divBdr>
        <w:top w:val="none" w:sz="0" w:space="0" w:color="auto"/>
        <w:left w:val="none" w:sz="0" w:space="0" w:color="auto"/>
        <w:bottom w:val="none" w:sz="0" w:space="0" w:color="auto"/>
        <w:right w:val="none" w:sz="0" w:space="0" w:color="auto"/>
      </w:divBdr>
    </w:div>
    <w:div w:id="108400605">
      <w:bodyDiv w:val="1"/>
      <w:marLeft w:val="0"/>
      <w:marRight w:val="0"/>
      <w:marTop w:val="0"/>
      <w:marBottom w:val="0"/>
      <w:divBdr>
        <w:top w:val="none" w:sz="0" w:space="0" w:color="auto"/>
        <w:left w:val="none" w:sz="0" w:space="0" w:color="auto"/>
        <w:bottom w:val="none" w:sz="0" w:space="0" w:color="auto"/>
        <w:right w:val="none" w:sz="0" w:space="0" w:color="auto"/>
      </w:divBdr>
    </w:div>
    <w:div w:id="142698147">
      <w:bodyDiv w:val="1"/>
      <w:marLeft w:val="0"/>
      <w:marRight w:val="0"/>
      <w:marTop w:val="0"/>
      <w:marBottom w:val="0"/>
      <w:divBdr>
        <w:top w:val="none" w:sz="0" w:space="0" w:color="auto"/>
        <w:left w:val="none" w:sz="0" w:space="0" w:color="auto"/>
        <w:bottom w:val="none" w:sz="0" w:space="0" w:color="auto"/>
        <w:right w:val="none" w:sz="0" w:space="0" w:color="auto"/>
      </w:divBdr>
      <w:divsChild>
        <w:div w:id="79567017">
          <w:marLeft w:val="446"/>
          <w:marRight w:val="0"/>
          <w:marTop w:val="0"/>
          <w:marBottom w:val="0"/>
          <w:divBdr>
            <w:top w:val="none" w:sz="0" w:space="0" w:color="auto"/>
            <w:left w:val="none" w:sz="0" w:space="0" w:color="auto"/>
            <w:bottom w:val="none" w:sz="0" w:space="0" w:color="auto"/>
            <w:right w:val="none" w:sz="0" w:space="0" w:color="auto"/>
          </w:divBdr>
        </w:div>
      </w:divsChild>
    </w:div>
    <w:div w:id="164369506">
      <w:bodyDiv w:val="1"/>
      <w:marLeft w:val="0"/>
      <w:marRight w:val="0"/>
      <w:marTop w:val="0"/>
      <w:marBottom w:val="0"/>
      <w:divBdr>
        <w:top w:val="none" w:sz="0" w:space="0" w:color="auto"/>
        <w:left w:val="none" w:sz="0" w:space="0" w:color="auto"/>
        <w:bottom w:val="none" w:sz="0" w:space="0" w:color="auto"/>
        <w:right w:val="none" w:sz="0" w:space="0" w:color="auto"/>
      </w:divBdr>
    </w:div>
    <w:div w:id="182012790">
      <w:bodyDiv w:val="1"/>
      <w:marLeft w:val="0"/>
      <w:marRight w:val="0"/>
      <w:marTop w:val="0"/>
      <w:marBottom w:val="0"/>
      <w:divBdr>
        <w:top w:val="none" w:sz="0" w:space="0" w:color="auto"/>
        <w:left w:val="none" w:sz="0" w:space="0" w:color="auto"/>
        <w:bottom w:val="none" w:sz="0" w:space="0" w:color="auto"/>
        <w:right w:val="none" w:sz="0" w:space="0" w:color="auto"/>
      </w:divBdr>
    </w:div>
    <w:div w:id="203493212">
      <w:bodyDiv w:val="1"/>
      <w:marLeft w:val="0"/>
      <w:marRight w:val="0"/>
      <w:marTop w:val="0"/>
      <w:marBottom w:val="0"/>
      <w:divBdr>
        <w:top w:val="none" w:sz="0" w:space="0" w:color="auto"/>
        <w:left w:val="none" w:sz="0" w:space="0" w:color="auto"/>
        <w:bottom w:val="none" w:sz="0" w:space="0" w:color="auto"/>
        <w:right w:val="none" w:sz="0" w:space="0" w:color="auto"/>
      </w:divBdr>
    </w:div>
    <w:div w:id="208955354">
      <w:bodyDiv w:val="1"/>
      <w:marLeft w:val="0"/>
      <w:marRight w:val="0"/>
      <w:marTop w:val="0"/>
      <w:marBottom w:val="0"/>
      <w:divBdr>
        <w:top w:val="none" w:sz="0" w:space="0" w:color="auto"/>
        <w:left w:val="none" w:sz="0" w:space="0" w:color="auto"/>
        <w:bottom w:val="none" w:sz="0" w:space="0" w:color="auto"/>
        <w:right w:val="none" w:sz="0" w:space="0" w:color="auto"/>
      </w:divBdr>
      <w:divsChild>
        <w:div w:id="1921213039">
          <w:marLeft w:val="547"/>
          <w:marRight w:val="0"/>
          <w:marTop w:val="120"/>
          <w:marBottom w:val="0"/>
          <w:divBdr>
            <w:top w:val="none" w:sz="0" w:space="0" w:color="auto"/>
            <w:left w:val="none" w:sz="0" w:space="0" w:color="auto"/>
            <w:bottom w:val="none" w:sz="0" w:space="0" w:color="auto"/>
            <w:right w:val="none" w:sz="0" w:space="0" w:color="auto"/>
          </w:divBdr>
        </w:div>
        <w:div w:id="985277442">
          <w:marLeft w:val="547"/>
          <w:marRight w:val="0"/>
          <w:marTop w:val="120"/>
          <w:marBottom w:val="0"/>
          <w:divBdr>
            <w:top w:val="none" w:sz="0" w:space="0" w:color="auto"/>
            <w:left w:val="none" w:sz="0" w:space="0" w:color="auto"/>
            <w:bottom w:val="none" w:sz="0" w:space="0" w:color="auto"/>
            <w:right w:val="none" w:sz="0" w:space="0" w:color="auto"/>
          </w:divBdr>
        </w:div>
        <w:div w:id="1449663987">
          <w:marLeft w:val="547"/>
          <w:marRight w:val="0"/>
          <w:marTop w:val="120"/>
          <w:marBottom w:val="0"/>
          <w:divBdr>
            <w:top w:val="none" w:sz="0" w:space="0" w:color="auto"/>
            <w:left w:val="none" w:sz="0" w:space="0" w:color="auto"/>
            <w:bottom w:val="none" w:sz="0" w:space="0" w:color="auto"/>
            <w:right w:val="none" w:sz="0" w:space="0" w:color="auto"/>
          </w:divBdr>
        </w:div>
      </w:divsChild>
    </w:div>
    <w:div w:id="237325602">
      <w:bodyDiv w:val="1"/>
      <w:marLeft w:val="0"/>
      <w:marRight w:val="0"/>
      <w:marTop w:val="0"/>
      <w:marBottom w:val="0"/>
      <w:divBdr>
        <w:top w:val="none" w:sz="0" w:space="0" w:color="auto"/>
        <w:left w:val="none" w:sz="0" w:space="0" w:color="auto"/>
        <w:bottom w:val="none" w:sz="0" w:space="0" w:color="auto"/>
        <w:right w:val="none" w:sz="0" w:space="0" w:color="auto"/>
      </w:divBdr>
    </w:div>
    <w:div w:id="238564886">
      <w:bodyDiv w:val="1"/>
      <w:marLeft w:val="0"/>
      <w:marRight w:val="0"/>
      <w:marTop w:val="0"/>
      <w:marBottom w:val="0"/>
      <w:divBdr>
        <w:top w:val="none" w:sz="0" w:space="0" w:color="auto"/>
        <w:left w:val="none" w:sz="0" w:space="0" w:color="auto"/>
        <w:bottom w:val="none" w:sz="0" w:space="0" w:color="auto"/>
        <w:right w:val="none" w:sz="0" w:space="0" w:color="auto"/>
      </w:divBdr>
    </w:div>
    <w:div w:id="240724756">
      <w:bodyDiv w:val="1"/>
      <w:marLeft w:val="0"/>
      <w:marRight w:val="0"/>
      <w:marTop w:val="0"/>
      <w:marBottom w:val="0"/>
      <w:divBdr>
        <w:top w:val="none" w:sz="0" w:space="0" w:color="auto"/>
        <w:left w:val="none" w:sz="0" w:space="0" w:color="auto"/>
        <w:bottom w:val="none" w:sz="0" w:space="0" w:color="auto"/>
        <w:right w:val="none" w:sz="0" w:space="0" w:color="auto"/>
      </w:divBdr>
    </w:div>
    <w:div w:id="336422986">
      <w:bodyDiv w:val="1"/>
      <w:marLeft w:val="0"/>
      <w:marRight w:val="0"/>
      <w:marTop w:val="0"/>
      <w:marBottom w:val="0"/>
      <w:divBdr>
        <w:top w:val="none" w:sz="0" w:space="0" w:color="auto"/>
        <w:left w:val="none" w:sz="0" w:space="0" w:color="auto"/>
        <w:bottom w:val="none" w:sz="0" w:space="0" w:color="auto"/>
        <w:right w:val="none" w:sz="0" w:space="0" w:color="auto"/>
      </w:divBdr>
      <w:divsChild>
        <w:div w:id="994459096">
          <w:marLeft w:val="446"/>
          <w:marRight w:val="0"/>
          <w:marTop w:val="0"/>
          <w:marBottom w:val="0"/>
          <w:divBdr>
            <w:top w:val="none" w:sz="0" w:space="0" w:color="auto"/>
            <w:left w:val="none" w:sz="0" w:space="0" w:color="auto"/>
            <w:bottom w:val="none" w:sz="0" w:space="0" w:color="auto"/>
            <w:right w:val="none" w:sz="0" w:space="0" w:color="auto"/>
          </w:divBdr>
        </w:div>
      </w:divsChild>
    </w:div>
    <w:div w:id="344672156">
      <w:bodyDiv w:val="1"/>
      <w:marLeft w:val="0"/>
      <w:marRight w:val="0"/>
      <w:marTop w:val="0"/>
      <w:marBottom w:val="0"/>
      <w:divBdr>
        <w:top w:val="none" w:sz="0" w:space="0" w:color="auto"/>
        <w:left w:val="none" w:sz="0" w:space="0" w:color="auto"/>
        <w:bottom w:val="none" w:sz="0" w:space="0" w:color="auto"/>
        <w:right w:val="none" w:sz="0" w:space="0" w:color="auto"/>
      </w:divBdr>
    </w:div>
    <w:div w:id="348609884">
      <w:bodyDiv w:val="1"/>
      <w:marLeft w:val="0"/>
      <w:marRight w:val="0"/>
      <w:marTop w:val="0"/>
      <w:marBottom w:val="0"/>
      <w:divBdr>
        <w:top w:val="none" w:sz="0" w:space="0" w:color="auto"/>
        <w:left w:val="none" w:sz="0" w:space="0" w:color="auto"/>
        <w:bottom w:val="none" w:sz="0" w:space="0" w:color="auto"/>
        <w:right w:val="none" w:sz="0" w:space="0" w:color="auto"/>
      </w:divBdr>
    </w:div>
    <w:div w:id="355155041">
      <w:bodyDiv w:val="1"/>
      <w:marLeft w:val="0"/>
      <w:marRight w:val="0"/>
      <w:marTop w:val="0"/>
      <w:marBottom w:val="0"/>
      <w:divBdr>
        <w:top w:val="none" w:sz="0" w:space="0" w:color="auto"/>
        <w:left w:val="none" w:sz="0" w:space="0" w:color="auto"/>
        <w:bottom w:val="none" w:sz="0" w:space="0" w:color="auto"/>
        <w:right w:val="none" w:sz="0" w:space="0" w:color="auto"/>
      </w:divBdr>
    </w:div>
    <w:div w:id="365788060">
      <w:bodyDiv w:val="1"/>
      <w:marLeft w:val="0"/>
      <w:marRight w:val="0"/>
      <w:marTop w:val="0"/>
      <w:marBottom w:val="0"/>
      <w:divBdr>
        <w:top w:val="none" w:sz="0" w:space="0" w:color="auto"/>
        <w:left w:val="none" w:sz="0" w:space="0" w:color="auto"/>
        <w:bottom w:val="none" w:sz="0" w:space="0" w:color="auto"/>
        <w:right w:val="none" w:sz="0" w:space="0" w:color="auto"/>
      </w:divBdr>
    </w:div>
    <w:div w:id="388694664">
      <w:bodyDiv w:val="1"/>
      <w:marLeft w:val="0"/>
      <w:marRight w:val="0"/>
      <w:marTop w:val="0"/>
      <w:marBottom w:val="0"/>
      <w:divBdr>
        <w:top w:val="none" w:sz="0" w:space="0" w:color="auto"/>
        <w:left w:val="none" w:sz="0" w:space="0" w:color="auto"/>
        <w:bottom w:val="none" w:sz="0" w:space="0" w:color="auto"/>
        <w:right w:val="none" w:sz="0" w:space="0" w:color="auto"/>
      </w:divBdr>
      <w:divsChild>
        <w:div w:id="1947882865">
          <w:marLeft w:val="547"/>
          <w:marRight w:val="0"/>
          <w:marTop w:val="120"/>
          <w:marBottom w:val="0"/>
          <w:divBdr>
            <w:top w:val="none" w:sz="0" w:space="0" w:color="auto"/>
            <w:left w:val="none" w:sz="0" w:space="0" w:color="auto"/>
            <w:bottom w:val="none" w:sz="0" w:space="0" w:color="auto"/>
            <w:right w:val="none" w:sz="0" w:space="0" w:color="auto"/>
          </w:divBdr>
        </w:div>
        <w:div w:id="1065493230">
          <w:marLeft w:val="547"/>
          <w:marRight w:val="0"/>
          <w:marTop w:val="120"/>
          <w:marBottom w:val="0"/>
          <w:divBdr>
            <w:top w:val="none" w:sz="0" w:space="0" w:color="auto"/>
            <w:left w:val="none" w:sz="0" w:space="0" w:color="auto"/>
            <w:bottom w:val="none" w:sz="0" w:space="0" w:color="auto"/>
            <w:right w:val="none" w:sz="0" w:space="0" w:color="auto"/>
          </w:divBdr>
        </w:div>
      </w:divsChild>
    </w:div>
    <w:div w:id="415589276">
      <w:bodyDiv w:val="1"/>
      <w:marLeft w:val="0"/>
      <w:marRight w:val="0"/>
      <w:marTop w:val="0"/>
      <w:marBottom w:val="0"/>
      <w:divBdr>
        <w:top w:val="none" w:sz="0" w:space="0" w:color="auto"/>
        <w:left w:val="none" w:sz="0" w:space="0" w:color="auto"/>
        <w:bottom w:val="none" w:sz="0" w:space="0" w:color="auto"/>
        <w:right w:val="none" w:sz="0" w:space="0" w:color="auto"/>
      </w:divBdr>
    </w:div>
    <w:div w:id="432016819">
      <w:bodyDiv w:val="1"/>
      <w:marLeft w:val="0"/>
      <w:marRight w:val="0"/>
      <w:marTop w:val="0"/>
      <w:marBottom w:val="0"/>
      <w:divBdr>
        <w:top w:val="none" w:sz="0" w:space="0" w:color="auto"/>
        <w:left w:val="none" w:sz="0" w:space="0" w:color="auto"/>
        <w:bottom w:val="none" w:sz="0" w:space="0" w:color="auto"/>
        <w:right w:val="none" w:sz="0" w:space="0" w:color="auto"/>
      </w:divBdr>
    </w:div>
    <w:div w:id="444346228">
      <w:bodyDiv w:val="1"/>
      <w:marLeft w:val="0"/>
      <w:marRight w:val="0"/>
      <w:marTop w:val="0"/>
      <w:marBottom w:val="0"/>
      <w:divBdr>
        <w:top w:val="none" w:sz="0" w:space="0" w:color="auto"/>
        <w:left w:val="none" w:sz="0" w:space="0" w:color="auto"/>
        <w:bottom w:val="none" w:sz="0" w:space="0" w:color="auto"/>
        <w:right w:val="none" w:sz="0" w:space="0" w:color="auto"/>
      </w:divBdr>
    </w:div>
    <w:div w:id="460150408">
      <w:bodyDiv w:val="1"/>
      <w:marLeft w:val="0"/>
      <w:marRight w:val="0"/>
      <w:marTop w:val="0"/>
      <w:marBottom w:val="0"/>
      <w:divBdr>
        <w:top w:val="none" w:sz="0" w:space="0" w:color="auto"/>
        <w:left w:val="none" w:sz="0" w:space="0" w:color="auto"/>
        <w:bottom w:val="none" w:sz="0" w:space="0" w:color="auto"/>
        <w:right w:val="none" w:sz="0" w:space="0" w:color="auto"/>
      </w:divBdr>
    </w:div>
    <w:div w:id="463274320">
      <w:bodyDiv w:val="1"/>
      <w:marLeft w:val="0"/>
      <w:marRight w:val="0"/>
      <w:marTop w:val="0"/>
      <w:marBottom w:val="0"/>
      <w:divBdr>
        <w:top w:val="none" w:sz="0" w:space="0" w:color="auto"/>
        <w:left w:val="none" w:sz="0" w:space="0" w:color="auto"/>
        <w:bottom w:val="none" w:sz="0" w:space="0" w:color="auto"/>
        <w:right w:val="none" w:sz="0" w:space="0" w:color="auto"/>
      </w:divBdr>
    </w:div>
    <w:div w:id="470908121">
      <w:bodyDiv w:val="1"/>
      <w:marLeft w:val="0"/>
      <w:marRight w:val="0"/>
      <w:marTop w:val="0"/>
      <w:marBottom w:val="0"/>
      <w:divBdr>
        <w:top w:val="none" w:sz="0" w:space="0" w:color="auto"/>
        <w:left w:val="none" w:sz="0" w:space="0" w:color="auto"/>
        <w:bottom w:val="none" w:sz="0" w:space="0" w:color="auto"/>
        <w:right w:val="none" w:sz="0" w:space="0" w:color="auto"/>
      </w:divBdr>
    </w:div>
    <w:div w:id="508256165">
      <w:bodyDiv w:val="1"/>
      <w:marLeft w:val="0"/>
      <w:marRight w:val="0"/>
      <w:marTop w:val="0"/>
      <w:marBottom w:val="0"/>
      <w:divBdr>
        <w:top w:val="none" w:sz="0" w:space="0" w:color="auto"/>
        <w:left w:val="none" w:sz="0" w:space="0" w:color="auto"/>
        <w:bottom w:val="none" w:sz="0" w:space="0" w:color="auto"/>
        <w:right w:val="none" w:sz="0" w:space="0" w:color="auto"/>
      </w:divBdr>
      <w:divsChild>
        <w:div w:id="801581587">
          <w:marLeft w:val="547"/>
          <w:marRight w:val="0"/>
          <w:marTop w:val="0"/>
          <w:marBottom w:val="0"/>
          <w:divBdr>
            <w:top w:val="none" w:sz="0" w:space="0" w:color="auto"/>
            <w:left w:val="none" w:sz="0" w:space="0" w:color="auto"/>
            <w:bottom w:val="none" w:sz="0" w:space="0" w:color="auto"/>
            <w:right w:val="none" w:sz="0" w:space="0" w:color="auto"/>
          </w:divBdr>
        </w:div>
      </w:divsChild>
    </w:div>
    <w:div w:id="561334336">
      <w:bodyDiv w:val="1"/>
      <w:marLeft w:val="0"/>
      <w:marRight w:val="0"/>
      <w:marTop w:val="0"/>
      <w:marBottom w:val="0"/>
      <w:divBdr>
        <w:top w:val="none" w:sz="0" w:space="0" w:color="auto"/>
        <w:left w:val="none" w:sz="0" w:space="0" w:color="auto"/>
        <w:bottom w:val="none" w:sz="0" w:space="0" w:color="auto"/>
        <w:right w:val="none" w:sz="0" w:space="0" w:color="auto"/>
      </w:divBdr>
    </w:div>
    <w:div w:id="589701266">
      <w:bodyDiv w:val="1"/>
      <w:marLeft w:val="0"/>
      <w:marRight w:val="0"/>
      <w:marTop w:val="0"/>
      <w:marBottom w:val="0"/>
      <w:divBdr>
        <w:top w:val="none" w:sz="0" w:space="0" w:color="auto"/>
        <w:left w:val="none" w:sz="0" w:space="0" w:color="auto"/>
        <w:bottom w:val="none" w:sz="0" w:space="0" w:color="auto"/>
        <w:right w:val="none" w:sz="0" w:space="0" w:color="auto"/>
      </w:divBdr>
    </w:div>
    <w:div w:id="641810506">
      <w:bodyDiv w:val="1"/>
      <w:marLeft w:val="0"/>
      <w:marRight w:val="0"/>
      <w:marTop w:val="0"/>
      <w:marBottom w:val="0"/>
      <w:divBdr>
        <w:top w:val="none" w:sz="0" w:space="0" w:color="auto"/>
        <w:left w:val="none" w:sz="0" w:space="0" w:color="auto"/>
        <w:bottom w:val="none" w:sz="0" w:space="0" w:color="auto"/>
        <w:right w:val="none" w:sz="0" w:space="0" w:color="auto"/>
      </w:divBdr>
    </w:div>
    <w:div w:id="661354599">
      <w:bodyDiv w:val="1"/>
      <w:marLeft w:val="0"/>
      <w:marRight w:val="0"/>
      <w:marTop w:val="0"/>
      <w:marBottom w:val="0"/>
      <w:divBdr>
        <w:top w:val="none" w:sz="0" w:space="0" w:color="auto"/>
        <w:left w:val="none" w:sz="0" w:space="0" w:color="auto"/>
        <w:bottom w:val="none" w:sz="0" w:space="0" w:color="auto"/>
        <w:right w:val="none" w:sz="0" w:space="0" w:color="auto"/>
      </w:divBdr>
    </w:div>
    <w:div w:id="726295124">
      <w:bodyDiv w:val="1"/>
      <w:marLeft w:val="0"/>
      <w:marRight w:val="0"/>
      <w:marTop w:val="0"/>
      <w:marBottom w:val="0"/>
      <w:divBdr>
        <w:top w:val="none" w:sz="0" w:space="0" w:color="auto"/>
        <w:left w:val="none" w:sz="0" w:space="0" w:color="auto"/>
        <w:bottom w:val="none" w:sz="0" w:space="0" w:color="auto"/>
        <w:right w:val="none" w:sz="0" w:space="0" w:color="auto"/>
      </w:divBdr>
      <w:divsChild>
        <w:div w:id="1063675075">
          <w:marLeft w:val="274"/>
          <w:marRight w:val="0"/>
          <w:marTop w:val="0"/>
          <w:marBottom w:val="0"/>
          <w:divBdr>
            <w:top w:val="none" w:sz="0" w:space="0" w:color="auto"/>
            <w:left w:val="none" w:sz="0" w:space="0" w:color="auto"/>
            <w:bottom w:val="none" w:sz="0" w:space="0" w:color="auto"/>
            <w:right w:val="none" w:sz="0" w:space="0" w:color="auto"/>
          </w:divBdr>
        </w:div>
      </w:divsChild>
    </w:div>
    <w:div w:id="766929461">
      <w:bodyDiv w:val="1"/>
      <w:marLeft w:val="0"/>
      <w:marRight w:val="0"/>
      <w:marTop w:val="0"/>
      <w:marBottom w:val="0"/>
      <w:divBdr>
        <w:top w:val="none" w:sz="0" w:space="0" w:color="auto"/>
        <w:left w:val="none" w:sz="0" w:space="0" w:color="auto"/>
        <w:bottom w:val="none" w:sz="0" w:space="0" w:color="auto"/>
        <w:right w:val="none" w:sz="0" w:space="0" w:color="auto"/>
      </w:divBdr>
    </w:div>
    <w:div w:id="823132811">
      <w:bodyDiv w:val="1"/>
      <w:marLeft w:val="0"/>
      <w:marRight w:val="0"/>
      <w:marTop w:val="0"/>
      <w:marBottom w:val="0"/>
      <w:divBdr>
        <w:top w:val="none" w:sz="0" w:space="0" w:color="auto"/>
        <w:left w:val="none" w:sz="0" w:space="0" w:color="auto"/>
        <w:bottom w:val="none" w:sz="0" w:space="0" w:color="auto"/>
        <w:right w:val="none" w:sz="0" w:space="0" w:color="auto"/>
      </w:divBdr>
    </w:div>
    <w:div w:id="854803407">
      <w:bodyDiv w:val="1"/>
      <w:marLeft w:val="0"/>
      <w:marRight w:val="0"/>
      <w:marTop w:val="0"/>
      <w:marBottom w:val="0"/>
      <w:divBdr>
        <w:top w:val="none" w:sz="0" w:space="0" w:color="auto"/>
        <w:left w:val="none" w:sz="0" w:space="0" w:color="auto"/>
        <w:bottom w:val="none" w:sz="0" w:space="0" w:color="auto"/>
        <w:right w:val="none" w:sz="0" w:space="0" w:color="auto"/>
      </w:divBdr>
    </w:div>
    <w:div w:id="868372616">
      <w:bodyDiv w:val="1"/>
      <w:marLeft w:val="0"/>
      <w:marRight w:val="0"/>
      <w:marTop w:val="0"/>
      <w:marBottom w:val="0"/>
      <w:divBdr>
        <w:top w:val="none" w:sz="0" w:space="0" w:color="auto"/>
        <w:left w:val="none" w:sz="0" w:space="0" w:color="auto"/>
        <w:bottom w:val="none" w:sz="0" w:space="0" w:color="auto"/>
        <w:right w:val="none" w:sz="0" w:space="0" w:color="auto"/>
      </w:divBdr>
    </w:div>
    <w:div w:id="886064362">
      <w:bodyDiv w:val="1"/>
      <w:marLeft w:val="0"/>
      <w:marRight w:val="0"/>
      <w:marTop w:val="0"/>
      <w:marBottom w:val="0"/>
      <w:divBdr>
        <w:top w:val="none" w:sz="0" w:space="0" w:color="auto"/>
        <w:left w:val="none" w:sz="0" w:space="0" w:color="auto"/>
        <w:bottom w:val="none" w:sz="0" w:space="0" w:color="auto"/>
        <w:right w:val="none" w:sz="0" w:space="0" w:color="auto"/>
      </w:divBdr>
    </w:div>
    <w:div w:id="944382874">
      <w:bodyDiv w:val="1"/>
      <w:marLeft w:val="0"/>
      <w:marRight w:val="0"/>
      <w:marTop w:val="0"/>
      <w:marBottom w:val="0"/>
      <w:divBdr>
        <w:top w:val="none" w:sz="0" w:space="0" w:color="auto"/>
        <w:left w:val="none" w:sz="0" w:space="0" w:color="auto"/>
        <w:bottom w:val="none" w:sz="0" w:space="0" w:color="auto"/>
        <w:right w:val="none" w:sz="0" w:space="0" w:color="auto"/>
      </w:divBdr>
    </w:div>
    <w:div w:id="1052850715">
      <w:bodyDiv w:val="1"/>
      <w:marLeft w:val="0"/>
      <w:marRight w:val="0"/>
      <w:marTop w:val="0"/>
      <w:marBottom w:val="0"/>
      <w:divBdr>
        <w:top w:val="none" w:sz="0" w:space="0" w:color="auto"/>
        <w:left w:val="none" w:sz="0" w:space="0" w:color="auto"/>
        <w:bottom w:val="none" w:sz="0" w:space="0" w:color="auto"/>
        <w:right w:val="none" w:sz="0" w:space="0" w:color="auto"/>
      </w:divBdr>
    </w:div>
    <w:div w:id="1077284882">
      <w:bodyDiv w:val="1"/>
      <w:marLeft w:val="0"/>
      <w:marRight w:val="0"/>
      <w:marTop w:val="0"/>
      <w:marBottom w:val="0"/>
      <w:divBdr>
        <w:top w:val="none" w:sz="0" w:space="0" w:color="auto"/>
        <w:left w:val="none" w:sz="0" w:space="0" w:color="auto"/>
        <w:bottom w:val="none" w:sz="0" w:space="0" w:color="auto"/>
        <w:right w:val="none" w:sz="0" w:space="0" w:color="auto"/>
      </w:divBdr>
    </w:div>
    <w:div w:id="1094321462">
      <w:bodyDiv w:val="1"/>
      <w:marLeft w:val="0"/>
      <w:marRight w:val="0"/>
      <w:marTop w:val="0"/>
      <w:marBottom w:val="0"/>
      <w:divBdr>
        <w:top w:val="none" w:sz="0" w:space="0" w:color="auto"/>
        <w:left w:val="none" w:sz="0" w:space="0" w:color="auto"/>
        <w:bottom w:val="none" w:sz="0" w:space="0" w:color="auto"/>
        <w:right w:val="none" w:sz="0" w:space="0" w:color="auto"/>
      </w:divBdr>
    </w:div>
    <w:div w:id="1142386163">
      <w:bodyDiv w:val="1"/>
      <w:marLeft w:val="0"/>
      <w:marRight w:val="0"/>
      <w:marTop w:val="0"/>
      <w:marBottom w:val="0"/>
      <w:divBdr>
        <w:top w:val="none" w:sz="0" w:space="0" w:color="auto"/>
        <w:left w:val="none" w:sz="0" w:space="0" w:color="auto"/>
        <w:bottom w:val="none" w:sz="0" w:space="0" w:color="auto"/>
        <w:right w:val="none" w:sz="0" w:space="0" w:color="auto"/>
      </w:divBdr>
    </w:div>
    <w:div w:id="1159464288">
      <w:bodyDiv w:val="1"/>
      <w:marLeft w:val="0"/>
      <w:marRight w:val="0"/>
      <w:marTop w:val="0"/>
      <w:marBottom w:val="0"/>
      <w:divBdr>
        <w:top w:val="none" w:sz="0" w:space="0" w:color="auto"/>
        <w:left w:val="none" w:sz="0" w:space="0" w:color="auto"/>
        <w:bottom w:val="none" w:sz="0" w:space="0" w:color="auto"/>
        <w:right w:val="none" w:sz="0" w:space="0" w:color="auto"/>
      </w:divBdr>
    </w:div>
    <w:div w:id="1177184895">
      <w:bodyDiv w:val="1"/>
      <w:marLeft w:val="0"/>
      <w:marRight w:val="0"/>
      <w:marTop w:val="0"/>
      <w:marBottom w:val="0"/>
      <w:divBdr>
        <w:top w:val="none" w:sz="0" w:space="0" w:color="auto"/>
        <w:left w:val="none" w:sz="0" w:space="0" w:color="auto"/>
        <w:bottom w:val="none" w:sz="0" w:space="0" w:color="auto"/>
        <w:right w:val="none" w:sz="0" w:space="0" w:color="auto"/>
      </w:divBdr>
    </w:div>
    <w:div w:id="1330517721">
      <w:bodyDiv w:val="1"/>
      <w:marLeft w:val="0"/>
      <w:marRight w:val="0"/>
      <w:marTop w:val="0"/>
      <w:marBottom w:val="0"/>
      <w:divBdr>
        <w:top w:val="none" w:sz="0" w:space="0" w:color="auto"/>
        <w:left w:val="none" w:sz="0" w:space="0" w:color="auto"/>
        <w:bottom w:val="none" w:sz="0" w:space="0" w:color="auto"/>
        <w:right w:val="none" w:sz="0" w:space="0" w:color="auto"/>
      </w:divBdr>
    </w:div>
    <w:div w:id="1362127158">
      <w:bodyDiv w:val="1"/>
      <w:marLeft w:val="0"/>
      <w:marRight w:val="0"/>
      <w:marTop w:val="0"/>
      <w:marBottom w:val="0"/>
      <w:divBdr>
        <w:top w:val="none" w:sz="0" w:space="0" w:color="auto"/>
        <w:left w:val="none" w:sz="0" w:space="0" w:color="auto"/>
        <w:bottom w:val="none" w:sz="0" w:space="0" w:color="auto"/>
        <w:right w:val="none" w:sz="0" w:space="0" w:color="auto"/>
      </w:divBdr>
    </w:div>
    <w:div w:id="1362316503">
      <w:bodyDiv w:val="1"/>
      <w:marLeft w:val="0"/>
      <w:marRight w:val="0"/>
      <w:marTop w:val="0"/>
      <w:marBottom w:val="0"/>
      <w:divBdr>
        <w:top w:val="none" w:sz="0" w:space="0" w:color="auto"/>
        <w:left w:val="none" w:sz="0" w:space="0" w:color="auto"/>
        <w:bottom w:val="none" w:sz="0" w:space="0" w:color="auto"/>
        <w:right w:val="none" w:sz="0" w:space="0" w:color="auto"/>
      </w:divBdr>
    </w:div>
    <w:div w:id="1374886693">
      <w:bodyDiv w:val="1"/>
      <w:marLeft w:val="0"/>
      <w:marRight w:val="0"/>
      <w:marTop w:val="0"/>
      <w:marBottom w:val="0"/>
      <w:divBdr>
        <w:top w:val="none" w:sz="0" w:space="0" w:color="auto"/>
        <w:left w:val="none" w:sz="0" w:space="0" w:color="auto"/>
        <w:bottom w:val="none" w:sz="0" w:space="0" w:color="auto"/>
        <w:right w:val="none" w:sz="0" w:space="0" w:color="auto"/>
      </w:divBdr>
    </w:div>
    <w:div w:id="1522663543">
      <w:bodyDiv w:val="1"/>
      <w:marLeft w:val="0"/>
      <w:marRight w:val="0"/>
      <w:marTop w:val="0"/>
      <w:marBottom w:val="0"/>
      <w:divBdr>
        <w:top w:val="none" w:sz="0" w:space="0" w:color="auto"/>
        <w:left w:val="none" w:sz="0" w:space="0" w:color="auto"/>
        <w:bottom w:val="none" w:sz="0" w:space="0" w:color="auto"/>
        <w:right w:val="none" w:sz="0" w:space="0" w:color="auto"/>
      </w:divBdr>
    </w:div>
    <w:div w:id="1540630649">
      <w:bodyDiv w:val="1"/>
      <w:marLeft w:val="0"/>
      <w:marRight w:val="0"/>
      <w:marTop w:val="0"/>
      <w:marBottom w:val="0"/>
      <w:divBdr>
        <w:top w:val="none" w:sz="0" w:space="0" w:color="auto"/>
        <w:left w:val="none" w:sz="0" w:space="0" w:color="auto"/>
        <w:bottom w:val="none" w:sz="0" w:space="0" w:color="auto"/>
        <w:right w:val="none" w:sz="0" w:space="0" w:color="auto"/>
      </w:divBdr>
    </w:div>
    <w:div w:id="1553610434">
      <w:bodyDiv w:val="1"/>
      <w:marLeft w:val="0"/>
      <w:marRight w:val="0"/>
      <w:marTop w:val="0"/>
      <w:marBottom w:val="0"/>
      <w:divBdr>
        <w:top w:val="none" w:sz="0" w:space="0" w:color="auto"/>
        <w:left w:val="none" w:sz="0" w:space="0" w:color="auto"/>
        <w:bottom w:val="none" w:sz="0" w:space="0" w:color="auto"/>
        <w:right w:val="none" w:sz="0" w:space="0" w:color="auto"/>
      </w:divBdr>
    </w:div>
    <w:div w:id="1569657009">
      <w:bodyDiv w:val="1"/>
      <w:marLeft w:val="0"/>
      <w:marRight w:val="0"/>
      <w:marTop w:val="0"/>
      <w:marBottom w:val="0"/>
      <w:divBdr>
        <w:top w:val="none" w:sz="0" w:space="0" w:color="auto"/>
        <w:left w:val="none" w:sz="0" w:space="0" w:color="auto"/>
        <w:bottom w:val="none" w:sz="0" w:space="0" w:color="auto"/>
        <w:right w:val="none" w:sz="0" w:space="0" w:color="auto"/>
      </w:divBdr>
    </w:div>
    <w:div w:id="1595741701">
      <w:bodyDiv w:val="1"/>
      <w:marLeft w:val="0"/>
      <w:marRight w:val="0"/>
      <w:marTop w:val="0"/>
      <w:marBottom w:val="0"/>
      <w:divBdr>
        <w:top w:val="none" w:sz="0" w:space="0" w:color="auto"/>
        <w:left w:val="none" w:sz="0" w:space="0" w:color="auto"/>
        <w:bottom w:val="none" w:sz="0" w:space="0" w:color="auto"/>
        <w:right w:val="none" w:sz="0" w:space="0" w:color="auto"/>
      </w:divBdr>
    </w:div>
    <w:div w:id="1644040616">
      <w:bodyDiv w:val="1"/>
      <w:marLeft w:val="0"/>
      <w:marRight w:val="0"/>
      <w:marTop w:val="0"/>
      <w:marBottom w:val="0"/>
      <w:divBdr>
        <w:top w:val="none" w:sz="0" w:space="0" w:color="auto"/>
        <w:left w:val="none" w:sz="0" w:space="0" w:color="auto"/>
        <w:bottom w:val="none" w:sz="0" w:space="0" w:color="auto"/>
        <w:right w:val="none" w:sz="0" w:space="0" w:color="auto"/>
      </w:divBdr>
    </w:div>
    <w:div w:id="1716392057">
      <w:bodyDiv w:val="1"/>
      <w:marLeft w:val="0"/>
      <w:marRight w:val="0"/>
      <w:marTop w:val="0"/>
      <w:marBottom w:val="0"/>
      <w:divBdr>
        <w:top w:val="none" w:sz="0" w:space="0" w:color="auto"/>
        <w:left w:val="none" w:sz="0" w:space="0" w:color="auto"/>
        <w:bottom w:val="none" w:sz="0" w:space="0" w:color="auto"/>
        <w:right w:val="none" w:sz="0" w:space="0" w:color="auto"/>
      </w:divBdr>
    </w:div>
    <w:div w:id="1721244926">
      <w:bodyDiv w:val="1"/>
      <w:marLeft w:val="0"/>
      <w:marRight w:val="0"/>
      <w:marTop w:val="0"/>
      <w:marBottom w:val="0"/>
      <w:divBdr>
        <w:top w:val="none" w:sz="0" w:space="0" w:color="auto"/>
        <w:left w:val="none" w:sz="0" w:space="0" w:color="auto"/>
        <w:bottom w:val="none" w:sz="0" w:space="0" w:color="auto"/>
        <w:right w:val="none" w:sz="0" w:space="0" w:color="auto"/>
      </w:divBdr>
    </w:div>
    <w:div w:id="1752240050">
      <w:bodyDiv w:val="1"/>
      <w:marLeft w:val="0"/>
      <w:marRight w:val="0"/>
      <w:marTop w:val="0"/>
      <w:marBottom w:val="0"/>
      <w:divBdr>
        <w:top w:val="none" w:sz="0" w:space="0" w:color="auto"/>
        <w:left w:val="none" w:sz="0" w:space="0" w:color="auto"/>
        <w:bottom w:val="none" w:sz="0" w:space="0" w:color="auto"/>
        <w:right w:val="none" w:sz="0" w:space="0" w:color="auto"/>
      </w:divBdr>
    </w:div>
    <w:div w:id="1824810682">
      <w:bodyDiv w:val="1"/>
      <w:marLeft w:val="0"/>
      <w:marRight w:val="0"/>
      <w:marTop w:val="0"/>
      <w:marBottom w:val="0"/>
      <w:divBdr>
        <w:top w:val="none" w:sz="0" w:space="0" w:color="auto"/>
        <w:left w:val="none" w:sz="0" w:space="0" w:color="auto"/>
        <w:bottom w:val="none" w:sz="0" w:space="0" w:color="auto"/>
        <w:right w:val="none" w:sz="0" w:space="0" w:color="auto"/>
      </w:divBdr>
    </w:div>
    <w:div w:id="1878199619">
      <w:bodyDiv w:val="1"/>
      <w:marLeft w:val="0"/>
      <w:marRight w:val="0"/>
      <w:marTop w:val="0"/>
      <w:marBottom w:val="0"/>
      <w:divBdr>
        <w:top w:val="none" w:sz="0" w:space="0" w:color="auto"/>
        <w:left w:val="none" w:sz="0" w:space="0" w:color="auto"/>
        <w:bottom w:val="none" w:sz="0" w:space="0" w:color="auto"/>
        <w:right w:val="none" w:sz="0" w:space="0" w:color="auto"/>
      </w:divBdr>
    </w:div>
    <w:div w:id="1896356766">
      <w:bodyDiv w:val="1"/>
      <w:marLeft w:val="0"/>
      <w:marRight w:val="0"/>
      <w:marTop w:val="0"/>
      <w:marBottom w:val="0"/>
      <w:divBdr>
        <w:top w:val="none" w:sz="0" w:space="0" w:color="auto"/>
        <w:left w:val="none" w:sz="0" w:space="0" w:color="auto"/>
        <w:bottom w:val="none" w:sz="0" w:space="0" w:color="auto"/>
        <w:right w:val="none" w:sz="0" w:space="0" w:color="auto"/>
      </w:divBdr>
    </w:div>
    <w:div w:id="1928952874">
      <w:bodyDiv w:val="1"/>
      <w:marLeft w:val="0"/>
      <w:marRight w:val="0"/>
      <w:marTop w:val="0"/>
      <w:marBottom w:val="0"/>
      <w:divBdr>
        <w:top w:val="none" w:sz="0" w:space="0" w:color="auto"/>
        <w:left w:val="none" w:sz="0" w:space="0" w:color="auto"/>
        <w:bottom w:val="none" w:sz="0" w:space="0" w:color="auto"/>
        <w:right w:val="none" w:sz="0" w:space="0" w:color="auto"/>
      </w:divBdr>
    </w:div>
    <w:div w:id="1987512771">
      <w:bodyDiv w:val="1"/>
      <w:marLeft w:val="0"/>
      <w:marRight w:val="0"/>
      <w:marTop w:val="0"/>
      <w:marBottom w:val="0"/>
      <w:divBdr>
        <w:top w:val="none" w:sz="0" w:space="0" w:color="auto"/>
        <w:left w:val="none" w:sz="0" w:space="0" w:color="auto"/>
        <w:bottom w:val="none" w:sz="0" w:space="0" w:color="auto"/>
        <w:right w:val="none" w:sz="0" w:space="0" w:color="auto"/>
      </w:divBdr>
    </w:div>
    <w:div w:id="2028753908">
      <w:bodyDiv w:val="1"/>
      <w:marLeft w:val="0"/>
      <w:marRight w:val="0"/>
      <w:marTop w:val="0"/>
      <w:marBottom w:val="0"/>
      <w:divBdr>
        <w:top w:val="none" w:sz="0" w:space="0" w:color="auto"/>
        <w:left w:val="none" w:sz="0" w:space="0" w:color="auto"/>
        <w:bottom w:val="none" w:sz="0" w:space="0" w:color="auto"/>
        <w:right w:val="none" w:sz="0" w:space="0" w:color="auto"/>
      </w:divBdr>
    </w:div>
    <w:div w:id="2055032877">
      <w:bodyDiv w:val="1"/>
      <w:marLeft w:val="0"/>
      <w:marRight w:val="0"/>
      <w:marTop w:val="0"/>
      <w:marBottom w:val="0"/>
      <w:divBdr>
        <w:top w:val="none" w:sz="0" w:space="0" w:color="auto"/>
        <w:left w:val="none" w:sz="0" w:space="0" w:color="auto"/>
        <w:bottom w:val="none" w:sz="0" w:space="0" w:color="auto"/>
        <w:right w:val="none" w:sz="0" w:space="0" w:color="auto"/>
      </w:divBdr>
    </w:div>
    <w:div w:id="2058577246">
      <w:bodyDiv w:val="1"/>
      <w:marLeft w:val="0"/>
      <w:marRight w:val="0"/>
      <w:marTop w:val="0"/>
      <w:marBottom w:val="0"/>
      <w:divBdr>
        <w:top w:val="none" w:sz="0" w:space="0" w:color="auto"/>
        <w:left w:val="none" w:sz="0" w:space="0" w:color="auto"/>
        <w:bottom w:val="none" w:sz="0" w:space="0" w:color="auto"/>
        <w:right w:val="none" w:sz="0" w:space="0" w:color="auto"/>
      </w:divBdr>
      <w:divsChild>
        <w:div w:id="2032342624">
          <w:marLeft w:val="274"/>
          <w:marRight w:val="0"/>
          <w:marTop w:val="0"/>
          <w:marBottom w:val="0"/>
          <w:divBdr>
            <w:top w:val="none" w:sz="0" w:space="0" w:color="auto"/>
            <w:left w:val="none" w:sz="0" w:space="0" w:color="auto"/>
            <w:bottom w:val="none" w:sz="0" w:space="0" w:color="auto"/>
            <w:right w:val="none" w:sz="0" w:space="0" w:color="auto"/>
          </w:divBdr>
        </w:div>
      </w:divsChild>
    </w:div>
    <w:div w:id="2064718194">
      <w:bodyDiv w:val="1"/>
      <w:marLeft w:val="0"/>
      <w:marRight w:val="0"/>
      <w:marTop w:val="0"/>
      <w:marBottom w:val="0"/>
      <w:divBdr>
        <w:top w:val="none" w:sz="0" w:space="0" w:color="auto"/>
        <w:left w:val="none" w:sz="0" w:space="0" w:color="auto"/>
        <w:bottom w:val="none" w:sz="0" w:space="0" w:color="auto"/>
        <w:right w:val="none" w:sz="0" w:space="0" w:color="auto"/>
      </w:divBdr>
    </w:div>
    <w:div w:id="2066903616">
      <w:bodyDiv w:val="1"/>
      <w:marLeft w:val="0"/>
      <w:marRight w:val="0"/>
      <w:marTop w:val="0"/>
      <w:marBottom w:val="0"/>
      <w:divBdr>
        <w:top w:val="none" w:sz="0" w:space="0" w:color="auto"/>
        <w:left w:val="none" w:sz="0" w:space="0" w:color="auto"/>
        <w:bottom w:val="none" w:sz="0" w:space="0" w:color="auto"/>
        <w:right w:val="none" w:sz="0" w:space="0" w:color="auto"/>
      </w:divBdr>
    </w:div>
    <w:div w:id="2104107568">
      <w:bodyDiv w:val="1"/>
      <w:marLeft w:val="0"/>
      <w:marRight w:val="0"/>
      <w:marTop w:val="0"/>
      <w:marBottom w:val="0"/>
      <w:divBdr>
        <w:top w:val="none" w:sz="0" w:space="0" w:color="auto"/>
        <w:left w:val="none" w:sz="0" w:space="0" w:color="auto"/>
        <w:bottom w:val="none" w:sz="0" w:space="0" w:color="auto"/>
        <w:right w:val="none" w:sz="0" w:space="0" w:color="auto"/>
      </w:divBdr>
    </w:div>
    <w:div w:id="2105374596">
      <w:bodyDiv w:val="1"/>
      <w:marLeft w:val="0"/>
      <w:marRight w:val="0"/>
      <w:marTop w:val="0"/>
      <w:marBottom w:val="0"/>
      <w:divBdr>
        <w:top w:val="none" w:sz="0" w:space="0" w:color="auto"/>
        <w:left w:val="none" w:sz="0" w:space="0" w:color="auto"/>
        <w:bottom w:val="none" w:sz="0" w:space="0" w:color="auto"/>
        <w:right w:val="none" w:sz="0" w:space="0" w:color="auto"/>
      </w:divBdr>
    </w:div>
    <w:div w:id="2112697188">
      <w:bodyDiv w:val="1"/>
      <w:marLeft w:val="0"/>
      <w:marRight w:val="0"/>
      <w:marTop w:val="0"/>
      <w:marBottom w:val="0"/>
      <w:divBdr>
        <w:top w:val="none" w:sz="0" w:space="0" w:color="auto"/>
        <w:left w:val="none" w:sz="0" w:space="0" w:color="auto"/>
        <w:bottom w:val="none" w:sz="0" w:space="0" w:color="auto"/>
        <w:right w:val="none" w:sz="0" w:space="0" w:color="auto"/>
      </w:divBdr>
    </w:div>
    <w:div w:id="2147160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chart" Target="charts/chart1.xml"/><Relationship Id="rId34"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4.xml"/><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3.xml"/><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2.xml"/><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Fileserver1\Usrfiles\CENSERV\Secure%20Group\1.%20Cleanliness%20and%20Infection%20Control\C4C\Exports\C4C%20SQL%20Data%20Export\2324%20Q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tephenc\Downloads\Refine%20Report%20-%20DDDs%20_%201000%20Total%20Admissions%20(inc.%20Day%20Case)%20()%20by%20Rolling%2012-Month%20Period.csv"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Fileserver2\users\StephenC\Antibiotics\AWaRe%20EML%2013.06.2024.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tephenc\Downloads\Refine%20Report%20-%20DDDs%20_%201000%20Trust%20Beds%20()%20by%20Calendar%20Quarter.csv"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Fileserver2\users\StephenC\Antibiotics\Tazocin%20usage%20last%2024%20months%2014.06.2024.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Cleaning Score</a:t>
            </a:r>
          </a:p>
        </c:rich>
      </c:tx>
      <c:overlay val="0"/>
    </c:title>
    <c:autoTitleDeleted val="0"/>
    <c:plotArea>
      <c:layout/>
      <c:lineChart>
        <c:grouping val="standard"/>
        <c:varyColors val="0"/>
        <c:ser>
          <c:idx val="0"/>
          <c:order val="0"/>
          <c:tx>
            <c:strRef>
              <c:f>Graphdata!$B$81</c:f>
              <c:strCache>
                <c:ptCount val="1"/>
                <c:pt idx="0">
                  <c:v>National Target</c:v>
                </c:pt>
              </c:strCache>
            </c:strRef>
          </c:tx>
          <c:marker>
            <c:symbol val="none"/>
          </c:marker>
          <c:cat>
            <c:numRef>
              <c:f>Graphdata!$A$82:$A$93</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Graphdata!$B$82:$B$93</c:f>
              <c:numCache>
                <c:formatCode>General</c:formatCode>
                <c:ptCount val="12"/>
                <c:pt idx="0">
                  <c:v>85</c:v>
                </c:pt>
                <c:pt idx="1">
                  <c:v>85</c:v>
                </c:pt>
                <c:pt idx="2">
                  <c:v>85</c:v>
                </c:pt>
                <c:pt idx="3">
                  <c:v>85</c:v>
                </c:pt>
                <c:pt idx="4">
                  <c:v>85</c:v>
                </c:pt>
                <c:pt idx="5">
                  <c:v>85</c:v>
                </c:pt>
                <c:pt idx="6">
                  <c:v>85</c:v>
                </c:pt>
                <c:pt idx="7">
                  <c:v>85</c:v>
                </c:pt>
                <c:pt idx="8">
                  <c:v>85</c:v>
                </c:pt>
                <c:pt idx="9">
                  <c:v>85</c:v>
                </c:pt>
                <c:pt idx="10">
                  <c:v>85</c:v>
                </c:pt>
                <c:pt idx="11">
                  <c:v>85</c:v>
                </c:pt>
              </c:numCache>
            </c:numRef>
          </c:val>
          <c:smooth val="0"/>
          <c:extLst>
            <c:ext xmlns:c16="http://schemas.microsoft.com/office/drawing/2014/chart" uri="{C3380CC4-5D6E-409C-BE32-E72D297353CC}">
              <c16:uniqueId val="{00000000-09DC-4D88-93E2-E8465C4102D2}"/>
            </c:ext>
          </c:extLst>
        </c:ser>
        <c:ser>
          <c:idx val="1"/>
          <c:order val="1"/>
          <c:tx>
            <c:strRef>
              <c:f>Graphdata!$C$81</c:f>
              <c:strCache>
                <c:ptCount val="1"/>
                <c:pt idx="0">
                  <c:v>Trust Target</c:v>
                </c:pt>
              </c:strCache>
            </c:strRef>
          </c:tx>
          <c:marker>
            <c:symbol val="none"/>
          </c:marker>
          <c:cat>
            <c:numRef>
              <c:f>Graphdata!$A$82:$A$93</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Graphdata!$C$82:$C$93</c:f>
              <c:numCache>
                <c:formatCode>General</c:formatCode>
                <c:ptCount val="12"/>
                <c:pt idx="0">
                  <c:v>94</c:v>
                </c:pt>
                <c:pt idx="1">
                  <c:v>94</c:v>
                </c:pt>
                <c:pt idx="2">
                  <c:v>94</c:v>
                </c:pt>
                <c:pt idx="3">
                  <c:v>94</c:v>
                </c:pt>
                <c:pt idx="4">
                  <c:v>94</c:v>
                </c:pt>
                <c:pt idx="5">
                  <c:v>94</c:v>
                </c:pt>
                <c:pt idx="6">
                  <c:v>94</c:v>
                </c:pt>
                <c:pt idx="7">
                  <c:v>94</c:v>
                </c:pt>
                <c:pt idx="8">
                  <c:v>94</c:v>
                </c:pt>
                <c:pt idx="9">
                  <c:v>94</c:v>
                </c:pt>
                <c:pt idx="10">
                  <c:v>94</c:v>
                </c:pt>
                <c:pt idx="11">
                  <c:v>94</c:v>
                </c:pt>
              </c:numCache>
            </c:numRef>
          </c:val>
          <c:smooth val="0"/>
          <c:extLst>
            <c:ext xmlns:c16="http://schemas.microsoft.com/office/drawing/2014/chart" uri="{C3380CC4-5D6E-409C-BE32-E72D297353CC}">
              <c16:uniqueId val="{00000001-09DC-4D88-93E2-E8465C4102D2}"/>
            </c:ext>
          </c:extLst>
        </c:ser>
        <c:ser>
          <c:idx val="2"/>
          <c:order val="2"/>
          <c:tx>
            <c:strRef>
              <c:f>Graphdata!$D$81</c:f>
              <c:strCache>
                <c:ptCount val="1"/>
                <c:pt idx="0">
                  <c:v>RJAH Score</c:v>
                </c:pt>
              </c:strCache>
            </c:strRef>
          </c:tx>
          <c:marker>
            <c:symbol val="none"/>
          </c:marker>
          <c:cat>
            <c:numRef>
              <c:f>Graphdata!$A$82:$A$93</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Graphdata!$D$82:$D$93</c:f>
              <c:numCache>
                <c:formatCode>General</c:formatCode>
                <c:ptCount val="12"/>
                <c:pt idx="0">
                  <c:v>94.51</c:v>
                </c:pt>
                <c:pt idx="1">
                  <c:v>95.51</c:v>
                </c:pt>
                <c:pt idx="2">
                  <c:v>96.66</c:v>
                </c:pt>
                <c:pt idx="3">
                  <c:v>96.53</c:v>
                </c:pt>
                <c:pt idx="4">
                  <c:v>96.63</c:v>
                </c:pt>
                <c:pt idx="5">
                  <c:v>95.7</c:v>
                </c:pt>
                <c:pt idx="6">
                  <c:v>97.29</c:v>
                </c:pt>
                <c:pt idx="7">
                  <c:v>96.02</c:v>
                </c:pt>
                <c:pt idx="8">
                  <c:v>95.96</c:v>
                </c:pt>
                <c:pt idx="9">
                  <c:v>96.62</c:v>
                </c:pt>
                <c:pt idx="10">
                  <c:v>96.8</c:v>
                </c:pt>
                <c:pt idx="11">
                  <c:v>96.19</c:v>
                </c:pt>
              </c:numCache>
            </c:numRef>
          </c:val>
          <c:smooth val="0"/>
          <c:extLst>
            <c:ext xmlns:c16="http://schemas.microsoft.com/office/drawing/2014/chart" uri="{C3380CC4-5D6E-409C-BE32-E72D297353CC}">
              <c16:uniqueId val="{00000002-09DC-4D88-93E2-E8465C4102D2}"/>
            </c:ext>
          </c:extLst>
        </c:ser>
        <c:dLbls>
          <c:showLegendKey val="0"/>
          <c:showVal val="0"/>
          <c:showCatName val="0"/>
          <c:showSerName val="0"/>
          <c:showPercent val="0"/>
          <c:showBubbleSize val="0"/>
        </c:dLbls>
        <c:smooth val="0"/>
        <c:axId val="250868480"/>
        <c:axId val="250870016"/>
      </c:lineChart>
      <c:dateAx>
        <c:axId val="250868480"/>
        <c:scaling>
          <c:orientation val="minMax"/>
        </c:scaling>
        <c:delete val="0"/>
        <c:axPos val="b"/>
        <c:numFmt formatCode="mmm\-yy" sourceLinked="1"/>
        <c:majorTickMark val="none"/>
        <c:minorTickMark val="none"/>
        <c:tickLblPos val="nextTo"/>
        <c:crossAx val="250870016"/>
        <c:crosses val="autoZero"/>
        <c:auto val="1"/>
        <c:lblOffset val="100"/>
        <c:baseTimeUnit val="months"/>
      </c:dateAx>
      <c:valAx>
        <c:axId val="250870016"/>
        <c:scaling>
          <c:orientation val="minMax"/>
          <c:max val="100"/>
        </c:scaling>
        <c:delete val="0"/>
        <c:axPos val="l"/>
        <c:majorGridlines/>
        <c:title>
          <c:tx>
            <c:rich>
              <a:bodyPr/>
              <a:lstStyle/>
              <a:p>
                <a:pPr>
                  <a:defRPr/>
                </a:pPr>
                <a:r>
                  <a:rPr lang="en-GB"/>
                  <a:t>% Clean</a:t>
                </a:r>
              </a:p>
            </c:rich>
          </c:tx>
          <c:overlay val="0"/>
        </c:title>
        <c:numFmt formatCode="General" sourceLinked="1"/>
        <c:majorTickMark val="none"/>
        <c:minorTickMark val="none"/>
        <c:tickLblPos val="nextTo"/>
        <c:crossAx val="250868480"/>
        <c:crosses val="autoZero"/>
        <c:crossBetween val="between"/>
      </c:valAx>
    </c:plotArea>
    <c:legend>
      <c:legendPos val="b"/>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Total antimicrobial consumption over the last 24 months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'Refine Report - DDDs _ 1000 Tot'!$A$2</c:f>
              <c:strCache>
                <c:ptCount val="1"/>
                <c:pt idx="0">
                  <c:v>Jun 2022 to May 2023</c:v>
                </c:pt>
              </c:strCache>
            </c:strRef>
          </c:tx>
          <c:spPr>
            <a:solidFill>
              <a:schemeClr val="accent1"/>
            </a:solidFill>
            <a:ln>
              <a:noFill/>
            </a:ln>
            <a:effectLst/>
          </c:spPr>
          <c:invertIfNegative val="0"/>
          <c:cat>
            <c:numRef>
              <c:f>'Refine Report - DDDs _ 1000 Tot'!$B$1</c:f>
              <c:numCache>
                <c:formatCode>General</c:formatCode>
                <c:ptCount val="1"/>
              </c:numCache>
            </c:numRef>
          </c:cat>
          <c:val>
            <c:numRef>
              <c:f>'Refine Report - DDDs _ 1000 Tot'!$B$2</c:f>
              <c:numCache>
                <c:formatCode>General</c:formatCode>
                <c:ptCount val="1"/>
                <c:pt idx="0">
                  <c:v>3360.52</c:v>
                </c:pt>
              </c:numCache>
            </c:numRef>
          </c:val>
          <c:extLst>
            <c:ext xmlns:c16="http://schemas.microsoft.com/office/drawing/2014/chart" uri="{C3380CC4-5D6E-409C-BE32-E72D297353CC}">
              <c16:uniqueId val="{00000000-7014-40A3-A169-59F93299ED66}"/>
            </c:ext>
          </c:extLst>
        </c:ser>
        <c:ser>
          <c:idx val="1"/>
          <c:order val="1"/>
          <c:tx>
            <c:strRef>
              <c:f>'Refine Report - DDDs _ 1000 Tot'!$A$3</c:f>
              <c:strCache>
                <c:ptCount val="1"/>
                <c:pt idx="0">
                  <c:v>Jun 2023 to May 2024</c:v>
                </c:pt>
              </c:strCache>
            </c:strRef>
          </c:tx>
          <c:spPr>
            <a:solidFill>
              <a:schemeClr val="accent2"/>
            </a:solidFill>
            <a:ln>
              <a:noFill/>
            </a:ln>
            <a:effectLst/>
          </c:spPr>
          <c:invertIfNegative val="0"/>
          <c:cat>
            <c:numRef>
              <c:f>'Refine Report - DDDs _ 1000 Tot'!$B$1</c:f>
              <c:numCache>
                <c:formatCode>General</c:formatCode>
                <c:ptCount val="1"/>
              </c:numCache>
            </c:numRef>
          </c:cat>
          <c:val>
            <c:numRef>
              <c:f>'Refine Report - DDDs _ 1000 Tot'!$B$3</c:f>
              <c:numCache>
                <c:formatCode>General</c:formatCode>
                <c:ptCount val="1"/>
                <c:pt idx="0">
                  <c:v>3386.1819999999998</c:v>
                </c:pt>
              </c:numCache>
            </c:numRef>
          </c:val>
          <c:extLst>
            <c:ext xmlns:c16="http://schemas.microsoft.com/office/drawing/2014/chart" uri="{C3380CC4-5D6E-409C-BE32-E72D297353CC}">
              <c16:uniqueId val="{00000001-7014-40A3-A169-59F93299ED66}"/>
            </c:ext>
          </c:extLst>
        </c:ser>
        <c:dLbls>
          <c:showLegendKey val="0"/>
          <c:showVal val="0"/>
          <c:showCatName val="0"/>
          <c:showSerName val="0"/>
          <c:showPercent val="0"/>
          <c:showBubbleSize val="0"/>
        </c:dLbls>
        <c:gapWidth val="219"/>
        <c:overlap val="-27"/>
        <c:axId val="674288559"/>
        <c:axId val="674273679"/>
      </c:barChart>
      <c:catAx>
        <c:axId val="674288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74273679"/>
        <c:crosses val="autoZero"/>
        <c:auto val="1"/>
        <c:lblAlgn val="ctr"/>
        <c:lblOffset val="100"/>
        <c:noMultiLvlLbl val="0"/>
      </c:catAx>
      <c:valAx>
        <c:axId val="674273679"/>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DDDs/1000 total admissions (inc. Day Case)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74288559"/>
        <c:crosses val="autoZero"/>
        <c:crossBetween val="between"/>
      </c:valAx>
      <c:spPr>
        <a:noFill/>
        <a:ln>
          <a:noFill/>
        </a:ln>
        <a:effectLst/>
      </c:spPr>
    </c:plotArea>
    <c:legend>
      <c:legendPos val="b"/>
      <c:layout>
        <c:manualLayout>
          <c:xMode val="edge"/>
          <c:yMode val="edge"/>
          <c:x val="0.31611168949267204"/>
          <c:y val="0.91585327443825615"/>
          <c:w val="0.44980576294665814"/>
          <c:h val="5.48784328788169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Percentage of antimicrobials used over the last 24 months based on the England AWaRe EML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percentStacked"/>
        <c:varyColors val="0"/>
        <c:ser>
          <c:idx val="0"/>
          <c:order val="0"/>
          <c:tx>
            <c:strRef>
              <c:f>'Refine Report - DDDs () by Loca'!$B$1</c:f>
              <c:strCache>
                <c:ptCount val="1"/>
                <c:pt idx="0">
                  <c:v>Antimicrobial AWaRe EML England Access</c:v>
                </c:pt>
              </c:strCache>
            </c:strRef>
          </c:tx>
          <c:spPr>
            <a:solidFill>
              <a:srgbClr val="00B050"/>
            </a:solidFill>
            <a:ln>
              <a:noFill/>
            </a:ln>
            <a:effectLst/>
          </c:spPr>
          <c:invertIfNegative val="0"/>
          <c:dLbls>
            <c:dLbl>
              <c:idx val="0"/>
              <c:tx>
                <c:rich>
                  <a:bodyPr/>
                  <a:lstStyle/>
                  <a:p>
                    <a:r>
                      <a:rPr lang="en-US"/>
                      <a:t>63%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C1E-4AB3-8676-5A5DC2FDFB81}"/>
                </c:ext>
              </c:extLst>
            </c:dLbl>
            <c:dLbl>
              <c:idx val="1"/>
              <c:tx>
                <c:rich>
                  <a:bodyPr/>
                  <a:lstStyle/>
                  <a:p>
                    <a:r>
                      <a:rPr lang="en-US"/>
                      <a:t>63%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C1E-4AB3-8676-5A5DC2FDFB81}"/>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'Refine Report - DDDs () by Loca'!$A$2:$A$3</c:f>
              <c:strCache>
                <c:ptCount val="2"/>
                <c:pt idx="0">
                  <c:v>Previous 12 months (June 2022 - May 2023)</c:v>
                </c:pt>
                <c:pt idx="1">
                  <c:v>Last 12 months (June 2023 - May 2024)</c:v>
                </c:pt>
              </c:strCache>
            </c:strRef>
          </c:cat>
          <c:val>
            <c:numRef>
              <c:f>'Refine Report - DDDs () by Loca'!$B$2:$B$3</c:f>
              <c:numCache>
                <c:formatCode>General</c:formatCode>
                <c:ptCount val="2"/>
                <c:pt idx="0">
                  <c:v>26562.233199999999</c:v>
                </c:pt>
                <c:pt idx="1">
                  <c:v>29386.216499999999</c:v>
                </c:pt>
              </c:numCache>
            </c:numRef>
          </c:val>
          <c:extLst>
            <c:ext xmlns:c16="http://schemas.microsoft.com/office/drawing/2014/chart" uri="{C3380CC4-5D6E-409C-BE32-E72D297353CC}">
              <c16:uniqueId val="{00000002-FC1E-4AB3-8676-5A5DC2FDFB81}"/>
            </c:ext>
          </c:extLst>
        </c:ser>
        <c:ser>
          <c:idx val="1"/>
          <c:order val="1"/>
          <c:tx>
            <c:strRef>
              <c:f>'Refine Report - DDDs () by Loca'!$C$1</c:f>
              <c:strCache>
                <c:ptCount val="1"/>
                <c:pt idx="0">
                  <c:v>Antimicrobial AWaRe EML England Watch</c:v>
                </c:pt>
              </c:strCache>
            </c:strRef>
          </c:tx>
          <c:spPr>
            <a:solidFill>
              <a:srgbClr val="FFC000"/>
            </a:solidFill>
            <a:ln>
              <a:noFill/>
            </a:ln>
            <a:effectLst/>
          </c:spPr>
          <c:invertIfNegative val="0"/>
          <c:dLbls>
            <c:dLbl>
              <c:idx val="0"/>
              <c:tx>
                <c:rich>
                  <a:bodyPr/>
                  <a:lstStyle/>
                  <a:p>
                    <a:r>
                      <a:rPr lang="en-US"/>
                      <a:t>34%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C1E-4AB3-8676-5A5DC2FDFB81}"/>
                </c:ext>
              </c:extLst>
            </c:dLbl>
            <c:dLbl>
              <c:idx val="1"/>
              <c:tx>
                <c:rich>
                  <a:bodyPr/>
                  <a:lstStyle/>
                  <a:p>
                    <a:r>
                      <a:rPr lang="en-US"/>
                      <a:t>36%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C1E-4AB3-8676-5A5DC2FDFB81}"/>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'Refine Report - DDDs () by Loca'!$A$2:$A$3</c:f>
              <c:strCache>
                <c:ptCount val="2"/>
                <c:pt idx="0">
                  <c:v>Previous 12 months (June 2022 - May 2023)</c:v>
                </c:pt>
                <c:pt idx="1">
                  <c:v>Last 12 months (June 2023 - May 2024)</c:v>
                </c:pt>
              </c:strCache>
            </c:strRef>
          </c:cat>
          <c:val>
            <c:numRef>
              <c:f>'Refine Report - DDDs () by Loca'!$C$2:$C$3</c:f>
              <c:numCache>
                <c:formatCode>General</c:formatCode>
                <c:ptCount val="2"/>
                <c:pt idx="0">
                  <c:v>14435.134599999999</c:v>
                </c:pt>
                <c:pt idx="1">
                  <c:v>16855.3037</c:v>
                </c:pt>
              </c:numCache>
            </c:numRef>
          </c:val>
          <c:extLst>
            <c:ext xmlns:c16="http://schemas.microsoft.com/office/drawing/2014/chart" uri="{C3380CC4-5D6E-409C-BE32-E72D297353CC}">
              <c16:uniqueId val="{00000005-FC1E-4AB3-8676-5A5DC2FDFB81}"/>
            </c:ext>
          </c:extLst>
        </c:ser>
        <c:ser>
          <c:idx val="2"/>
          <c:order val="2"/>
          <c:tx>
            <c:strRef>
              <c:f>'Refine Report - DDDs () by Loca'!$D$1</c:f>
              <c:strCache>
                <c:ptCount val="1"/>
                <c:pt idx="0">
                  <c:v>Antimicrobial AWaRe EML England Reserve</c:v>
                </c:pt>
              </c:strCache>
            </c:strRef>
          </c:tx>
          <c:spPr>
            <a:solidFill>
              <a:srgbClr val="FF0000"/>
            </a:solidFill>
            <a:ln>
              <a:noFill/>
            </a:ln>
            <a:effectLst/>
          </c:spPr>
          <c:invertIfNegative val="0"/>
          <c:dLbls>
            <c:dLbl>
              <c:idx val="0"/>
              <c:layout>
                <c:manualLayout>
                  <c:x val="0"/>
                  <c:y val="-2.3947998631542934E-2"/>
                </c:manualLayout>
              </c:layout>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FC1E-4AB3-8676-5A5DC2FDFB81}"/>
                </c:ext>
              </c:extLst>
            </c:dLbl>
            <c:dLbl>
              <c:idx val="1"/>
              <c:layout>
                <c:manualLayout>
                  <c:x val="0"/>
                  <c:y val="-2.0526855969893943E-2"/>
                </c:manualLayout>
              </c:layout>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C1E-4AB3-8676-5A5DC2FDFB81}"/>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'Refine Report - DDDs () by Loca'!$A$2:$A$3</c:f>
              <c:strCache>
                <c:ptCount val="2"/>
                <c:pt idx="0">
                  <c:v>Previous 12 months (June 2022 - May 2023)</c:v>
                </c:pt>
                <c:pt idx="1">
                  <c:v>Last 12 months (June 2023 - May 2024)</c:v>
                </c:pt>
              </c:strCache>
            </c:strRef>
          </c:cat>
          <c:val>
            <c:numRef>
              <c:f>'Refine Report - DDDs () by Loca'!$D$2:$D$3</c:f>
              <c:numCache>
                <c:formatCode>General</c:formatCode>
                <c:ptCount val="2"/>
                <c:pt idx="0">
                  <c:v>1271.992</c:v>
                </c:pt>
                <c:pt idx="1">
                  <c:v>691.92060000000004</c:v>
                </c:pt>
              </c:numCache>
            </c:numRef>
          </c:val>
          <c:extLst>
            <c:ext xmlns:c16="http://schemas.microsoft.com/office/drawing/2014/chart" uri="{C3380CC4-5D6E-409C-BE32-E72D297353CC}">
              <c16:uniqueId val="{00000008-FC1E-4AB3-8676-5A5DC2FDFB81}"/>
            </c:ext>
          </c:extLst>
        </c:ser>
        <c:dLbls>
          <c:showLegendKey val="0"/>
          <c:showVal val="0"/>
          <c:showCatName val="0"/>
          <c:showSerName val="0"/>
          <c:showPercent val="0"/>
          <c:showBubbleSize val="0"/>
        </c:dLbls>
        <c:gapWidth val="150"/>
        <c:overlap val="100"/>
        <c:axId val="1876417055"/>
        <c:axId val="1876410815"/>
      </c:barChart>
      <c:catAx>
        <c:axId val="1876417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76410815"/>
        <c:crosses val="autoZero"/>
        <c:auto val="1"/>
        <c:lblAlgn val="ctr"/>
        <c:lblOffset val="100"/>
        <c:noMultiLvlLbl val="0"/>
      </c:catAx>
      <c:valAx>
        <c:axId val="18764108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764170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Carbapenem usage over the last 24 months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'Refine Report - DDDs _ 1000 Tru'!$B$1</c:f>
              <c:strCache>
                <c:ptCount val="1"/>
                <c:pt idx="0">
                  <c:v>DDDs / 1000 Trust Beds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'Refine Report - DDDs _ 1000 Tru'!$A$2:$A$10</c:f>
              <c:strCache>
                <c:ptCount val="9"/>
                <c:pt idx="0">
                  <c:v>Q2 2022</c:v>
                </c:pt>
                <c:pt idx="1">
                  <c:v>Q3 2022</c:v>
                </c:pt>
                <c:pt idx="2">
                  <c:v>Q4 2022</c:v>
                </c:pt>
                <c:pt idx="3">
                  <c:v>Q1 2023</c:v>
                </c:pt>
                <c:pt idx="4">
                  <c:v>Q2 2023</c:v>
                </c:pt>
                <c:pt idx="5">
                  <c:v>Q3 2023</c:v>
                </c:pt>
                <c:pt idx="6">
                  <c:v>Q4 2023</c:v>
                </c:pt>
                <c:pt idx="7">
                  <c:v>Q1 2024</c:v>
                </c:pt>
                <c:pt idx="8">
                  <c:v>Q2 2024</c:v>
                </c:pt>
              </c:strCache>
            </c:strRef>
          </c:cat>
          <c:val>
            <c:numRef>
              <c:f>'Refine Report - DDDs _ 1000 Tru'!$B$2:$B$10</c:f>
              <c:numCache>
                <c:formatCode>General</c:formatCode>
                <c:ptCount val="9"/>
                <c:pt idx="0">
                  <c:v>187.179</c:v>
                </c:pt>
                <c:pt idx="1">
                  <c:v>152.56299999999999</c:v>
                </c:pt>
                <c:pt idx="2">
                  <c:v>686.56600000000003</c:v>
                </c:pt>
                <c:pt idx="3">
                  <c:v>815.91899999999998</c:v>
                </c:pt>
                <c:pt idx="4">
                  <c:v>1111.9390000000001</c:v>
                </c:pt>
                <c:pt idx="5">
                  <c:v>913.38400000000001</c:v>
                </c:pt>
                <c:pt idx="6">
                  <c:v>608.14099999999996</c:v>
                </c:pt>
                <c:pt idx="7">
                  <c:v>577.93600000000004</c:v>
                </c:pt>
                <c:pt idx="8">
                  <c:v>369.30399999999997</c:v>
                </c:pt>
              </c:numCache>
            </c:numRef>
          </c:val>
          <c:smooth val="0"/>
          <c:extLst>
            <c:ext xmlns:c16="http://schemas.microsoft.com/office/drawing/2014/chart" uri="{C3380CC4-5D6E-409C-BE32-E72D297353CC}">
              <c16:uniqueId val="{00000000-B38E-4EAF-A53D-DF72265F9711}"/>
            </c:ext>
          </c:extLst>
        </c:ser>
        <c:dLbls>
          <c:showLegendKey val="0"/>
          <c:showVal val="0"/>
          <c:showCatName val="0"/>
          <c:showSerName val="0"/>
          <c:showPercent val="0"/>
          <c:showBubbleSize val="0"/>
        </c:dLbls>
        <c:marker val="1"/>
        <c:smooth val="0"/>
        <c:axId val="429617280"/>
        <c:axId val="429620640"/>
      </c:lineChart>
      <c:catAx>
        <c:axId val="4296172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Financial quarters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29620640"/>
        <c:crosses val="autoZero"/>
        <c:auto val="1"/>
        <c:lblAlgn val="ctr"/>
        <c:lblOffset val="100"/>
        <c:noMultiLvlLbl val="0"/>
      </c:catAx>
      <c:valAx>
        <c:axId val="429620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DDDs/1000 trust beds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29617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Tazocin usage over the last 24 months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'Refine Report - DDDs _ 1000 Tru'!$B$1</c:f>
              <c:strCache>
                <c:ptCount val="1"/>
                <c:pt idx="0">
                  <c:v>DDDs / 1000 Trust Beds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'Refine Report - DDDs _ 1000 Tru'!$A$2:$A$25</c:f>
              <c:numCache>
                <c:formatCode>mmm\-yy</c:formatCode>
                <c:ptCount val="24"/>
                <c:pt idx="0">
                  <c:v>44713</c:v>
                </c:pt>
                <c:pt idx="1">
                  <c:v>44743</c:v>
                </c:pt>
                <c:pt idx="2">
                  <c:v>44774</c:v>
                </c:pt>
                <c:pt idx="3">
                  <c:v>44805</c:v>
                </c:pt>
                <c:pt idx="4">
                  <c:v>44835</c:v>
                </c:pt>
                <c:pt idx="5">
                  <c:v>44866</c:v>
                </c:pt>
                <c:pt idx="6">
                  <c:v>44896</c:v>
                </c:pt>
                <c:pt idx="7">
                  <c:v>44927</c:v>
                </c:pt>
                <c:pt idx="8">
                  <c:v>44958</c:v>
                </c:pt>
                <c:pt idx="9">
                  <c:v>44986</c:v>
                </c:pt>
                <c:pt idx="10">
                  <c:v>45017</c:v>
                </c:pt>
                <c:pt idx="11">
                  <c:v>45047</c:v>
                </c:pt>
                <c:pt idx="12">
                  <c:v>45078</c:v>
                </c:pt>
                <c:pt idx="13">
                  <c:v>45108</c:v>
                </c:pt>
                <c:pt idx="14">
                  <c:v>45139</c:v>
                </c:pt>
                <c:pt idx="15">
                  <c:v>45170</c:v>
                </c:pt>
                <c:pt idx="16">
                  <c:v>45200</c:v>
                </c:pt>
                <c:pt idx="17">
                  <c:v>45231</c:v>
                </c:pt>
                <c:pt idx="18">
                  <c:v>45261</c:v>
                </c:pt>
                <c:pt idx="19">
                  <c:v>45292</c:v>
                </c:pt>
                <c:pt idx="20">
                  <c:v>45323</c:v>
                </c:pt>
                <c:pt idx="21">
                  <c:v>45352</c:v>
                </c:pt>
                <c:pt idx="22">
                  <c:v>45383</c:v>
                </c:pt>
                <c:pt idx="23">
                  <c:v>45413</c:v>
                </c:pt>
              </c:numCache>
            </c:numRef>
          </c:cat>
          <c:val>
            <c:numRef>
              <c:f>'Refine Report - DDDs _ 1000 Tru'!$B$2:$B$25</c:f>
              <c:numCache>
                <c:formatCode>General</c:formatCode>
                <c:ptCount val="24"/>
                <c:pt idx="0">
                  <c:v>142.857</c:v>
                </c:pt>
                <c:pt idx="1">
                  <c:v>217.58199999999999</c:v>
                </c:pt>
                <c:pt idx="2">
                  <c:v>342.85700000000003</c:v>
                </c:pt>
                <c:pt idx="3">
                  <c:v>127.47199999999999</c:v>
                </c:pt>
                <c:pt idx="4">
                  <c:v>373.13400000000001</c:v>
                </c:pt>
                <c:pt idx="5">
                  <c:v>74.626000000000005</c:v>
                </c:pt>
                <c:pt idx="6">
                  <c:v>174.84</c:v>
                </c:pt>
                <c:pt idx="7">
                  <c:v>228.14400000000001</c:v>
                </c:pt>
                <c:pt idx="8">
                  <c:v>437.1</c:v>
                </c:pt>
                <c:pt idx="9">
                  <c:v>245.202</c:v>
                </c:pt>
                <c:pt idx="10">
                  <c:v>249.46600000000001</c:v>
                </c:pt>
                <c:pt idx="11">
                  <c:v>795.30799999999999</c:v>
                </c:pt>
                <c:pt idx="12">
                  <c:v>394.45600000000002</c:v>
                </c:pt>
                <c:pt idx="13">
                  <c:v>344.20600000000002</c:v>
                </c:pt>
                <c:pt idx="14">
                  <c:v>229.471</c:v>
                </c:pt>
                <c:pt idx="15">
                  <c:v>488.18799999999999</c:v>
                </c:pt>
                <c:pt idx="16">
                  <c:v>545.25599999999997</c:v>
                </c:pt>
                <c:pt idx="17">
                  <c:v>529.98800000000006</c:v>
                </c:pt>
                <c:pt idx="18">
                  <c:v>654.30700000000002</c:v>
                </c:pt>
                <c:pt idx="19">
                  <c:v>616.649</c:v>
                </c:pt>
                <c:pt idx="20">
                  <c:v>616.649</c:v>
                </c:pt>
                <c:pt idx="21">
                  <c:v>974.30600000000004</c:v>
                </c:pt>
                <c:pt idx="22">
                  <c:v>731.75699999999995</c:v>
                </c:pt>
                <c:pt idx="23">
                  <c:v>692.702</c:v>
                </c:pt>
              </c:numCache>
            </c:numRef>
          </c:val>
          <c:smooth val="0"/>
          <c:extLst>
            <c:ext xmlns:c16="http://schemas.microsoft.com/office/drawing/2014/chart" uri="{C3380CC4-5D6E-409C-BE32-E72D297353CC}">
              <c16:uniqueId val="{00000000-3B17-417D-89EC-3A509D2B9D58}"/>
            </c:ext>
          </c:extLst>
        </c:ser>
        <c:dLbls>
          <c:showLegendKey val="0"/>
          <c:showVal val="0"/>
          <c:showCatName val="0"/>
          <c:showSerName val="0"/>
          <c:showPercent val="0"/>
          <c:showBubbleSize val="0"/>
        </c:dLbls>
        <c:marker val="1"/>
        <c:smooth val="0"/>
        <c:axId val="242348527"/>
        <c:axId val="242350447"/>
      </c:lineChart>
      <c:dateAx>
        <c:axId val="24234852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Calendar month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42350447"/>
        <c:crosses val="autoZero"/>
        <c:auto val="1"/>
        <c:lblOffset val="100"/>
        <c:baseTimeUnit val="months"/>
      </c:dateAx>
      <c:valAx>
        <c:axId val="2423504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DDDs/1000 trust beds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423485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984CCD-00BA-43C2-A050-1959C2ADED84}">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61</TotalTime>
  <Pages>31</Pages>
  <Words>11625</Words>
  <Characters>66268</Characters>
  <Application>Microsoft Office Word</Application>
  <DocSecurity>4</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Royal Surrey County Hospital NHS Foundation Trust</Company>
  <LinksUpToDate>false</LinksUpToDate>
  <CharactersWithSpaces>77738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Shelley Ramtuhul</dc:creator>
  <cp:keywords/>
  <cp:lastModifiedBy>HAMILTON, Andrea (THE ROBERT JONES AND AGNES HUNT ORTHOPAEDIC HOSPITAL NHS FOUNDATION TRUST)</cp:lastModifiedBy>
  <cp:revision>2</cp:revision>
  <cp:lastPrinted>2023-07-18T16:08:00Z</cp:lastPrinted>
  <dcterms:created xsi:type="dcterms:W3CDTF">2024-06-21T09:36:00Z</dcterms:created>
  <dcterms:modified xsi:type="dcterms:W3CDTF">2024-06-21T09:36:00Z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